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1193" w14:textId="7F8D254B" w:rsidR="00C60A90" w:rsidRDefault="00760715" w:rsidP="00C60A90">
      <w:pPr>
        <w:pStyle w:val="Heading1"/>
        <w:jc w:val="center"/>
        <w:rPr>
          <w:rFonts w:eastAsia="Times New Roman"/>
        </w:rPr>
      </w:pPr>
      <w:r w:rsidRPr="00760715">
        <w:rPr>
          <w:rFonts w:eastAsia="Times New Roman"/>
        </w:rPr>
        <w:t>2025 State of the County</w:t>
      </w:r>
    </w:p>
    <w:p w14:paraId="2AFB1095" w14:textId="77777777" w:rsidR="0038284C" w:rsidRDefault="0038284C" w:rsidP="0038284C"/>
    <w:p w14:paraId="4C209043" w14:textId="4B034EBC" w:rsidR="0038284C" w:rsidRDefault="0038284C" w:rsidP="0038284C">
      <w:r>
        <w:t>With internal partnership between the Office of Diversity, Equity, and Inclusion and the Purchasing Department we remain committed to supporting small businesses through supplier diversity and inclusion. Several outreach events were hosted in 2024 that highlighted topics such as how to do business with county, providing resources to small business loans, and access for business to obtain their business certification. It remains an internal goal that all Board of Commissioner agencies increase their supplier diversity utilization. In 2024, 536 Purchase Orders were awarded to small and emerging businesses and small businesses received $56,408,350.28 in direct payment from Board of Commissioners for their good and services</w:t>
      </w:r>
      <w:r>
        <w:t xml:space="preserve">. </w:t>
      </w:r>
      <w:r w:rsidR="004B6A77">
        <w:t xml:space="preserve">74% increase of direct spend to small businesses from 2023. </w:t>
      </w:r>
    </w:p>
    <w:p w14:paraId="34E83AB2" w14:textId="77777777" w:rsidR="0038284C" w:rsidRPr="0038284C" w:rsidRDefault="0038284C" w:rsidP="0038284C"/>
    <w:p w14:paraId="76656904" w14:textId="7BD9ABC1" w:rsidR="00760715" w:rsidRDefault="00C60A90" w:rsidP="00760715">
      <w:pPr>
        <w:pStyle w:val="Heading2"/>
      </w:pPr>
      <w:r>
        <w:t>202</w:t>
      </w:r>
      <w:r w:rsidR="00F24AD2">
        <w:t>4</w:t>
      </w:r>
      <w:r>
        <w:t xml:space="preserve"> Purchase Orders</w:t>
      </w:r>
    </w:p>
    <w:tbl>
      <w:tblPr>
        <w:tblStyle w:val="TableGrid"/>
        <w:tblpPr w:leftFromText="180" w:rightFromText="180" w:vertAnchor="text" w:horzAnchor="margin" w:tblpY="1"/>
        <w:tblW w:w="0" w:type="auto"/>
        <w:tblLook w:val="04A0" w:firstRow="1" w:lastRow="0" w:firstColumn="1" w:lastColumn="0" w:noHBand="0" w:noVBand="1"/>
      </w:tblPr>
      <w:tblGrid>
        <w:gridCol w:w="4695"/>
        <w:gridCol w:w="4645"/>
      </w:tblGrid>
      <w:tr w:rsidR="00C60A90" w14:paraId="739D8D0F" w14:textId="77777777" w:rsidTr="00A9390F">
        <w:trPr>
          <w:trHeight w:val="283"/>
        </w:trPr>
        <w:tc>
          <w:tcPr>
            <w:tcW w:w="9340" w:type="dxa"/>
            <w:gridSpan w:val="2"/>
          </w:tcPr>
          <w:p w14:paraId="7F04BB97" w14:textId="6EB6EF6C" w:rsidR="00C60A90" w:rsidRPr="00760715" w:rsidRDefault="00C60A90" w:rsidP="00C60A90">
            <w:pPr>
              <w:jc w:val="center"/>
              <w:rPr>
                <w:b/>
                <w:bCs/>
              </w:rPr>
            </w:pPr>
            <w:r w:rsidRPr="00760715">
              <w:rPr>
                <w:b/>
                <w:bCs/>
              </w:rPr>
              <w:t>202</w:t>
            </w:r>
            <w:r w:rsidR="00F24AD2">
              <w:rPr>
                <w:b/>
                <w:bCs/>
              </w:rPr>
              <w:t>4</w:t>
            </w:r>
            <w:r w:rsidRPr="00760715">
              <w:rPr>
                <w:b/>
                <w:bCs/>
              </w:rPr>
              <w:t xml:space="preserve"> P.O. Summary</w:t>
            </w:r>
          </w:p>
        </w:tc>
      </w:tr>
      <w:tr w:rsidR="00C60A90" w14:paraId="0B86859F" w14:textId="77777777" w:rsidTr="00A9390F">
        <w:trPr>
          <w:trHeight w:val="267"/>
        </w:trPr>
        <w:tc>
          <w:tcPr>
            <w:tcW w:w="4695" w:type="dxa"/>
          </w:tcPr>
          <w:p w14:paraId="7E39665E" w14:textId="77777777" w:rsidR="00C60A90" w:rsidRPr="00C60A90" w:rsidRDefault="00C60A90" w:rsidP="00C60A90">
            <w:pPr>
              <w:jc w:val="center"/>
              <w:rPr>
                <w:b/>
                <w:bCs/>
              </w:rPr>
            </w:pPr>
            <w:r w:rsidRPr="00C60A90">
              <w:rPr>
                <w:b/>
                <w:bCs/>
              </w:rPr>
              <w:t>Total P.</w:t>
            </w:r>
            <w:proofErr w:type="gramStart"/>
            <w:r w:rsidRPr="00C60A90">
              <w:rPr>
                <w:b/>
                <w:bCs/>
              </w:rPr>
              <w:t>O.s</w:t>
            </w:r>
            <w:proofErr w:type="gramEnd"/>
          </w:p>
        </w:tc>
        <w:tc>
          <w:tcPr>
            <w:tcW w:w="4645" w:type="dxa"/>
          </w:tcPr>
          <w:p w14:paraId="7B190FF8" w14:textId="77777777" w:rsidR="00C60A90" w:rsidRPr="00C60A90" w:rsidRDefault="00C60A90" w:rsidP="00C60A90">
            <w:pPr>
              <w:jc w:val="center"/>
              <w:rPr>
                <w:b/>
                <w:bCs/>
              </w:rPr>
            </w:pPr>
            <w:r w:rsidRPr="00C60A90">
              <w:rPr>
                <w:b/>
                <w:bCs/>
              </w:rPr>
              <w:t>SEBE P.</w:t>
            </w:r>
            <w:proofErr w:type="gramStart"/>
            <w:r w:rsidRPr="00C60A90">
              <w:rPr>
                <w:b/>
                <w:bCs/>
              </w:rPr>
              <w:t>O.s</w:t>
            </w:r>
            <w:proofErr w:type="gramEnd"/>
          </w:p>
        </w:tc>
      </w:tr>
      <w:tr w:rsidR="00C60A90" w14:paraId="4C6917E7" w14:textId="77777777" w:rsidTr="00A9390F">
        <w:trPr>
          <w:trHeight w:val="283"/>
        </w:trPr>
        <w:tc>
          <w:tcPr>
            <w:tcW w:w="4695" w:type="dxa"/>
          </w:tcPr>
          <w:p w14:paraId="42C0E739" w14:textId="236EFFD5" w:rsidR="00C60A90" w:rsidRDefault="007F0D93" w:rsidP="00C60A90">
            <w:pPr>
              <w:jc w:val="center"/>
            </w:pPr>
            <w:r w:rsidRPr="007F0D93">
              <w:t>6618</w:t>
            </w:r>
            <w:r w:rsidR="00C60A90">
              <w:t xml:space="preserve"> awarded</w:t>
            </w:r>
          </w:p>
        </w:tc>
        <w:tc>
          <w:tcPr>
            <w:tcW w:w="4645" w:type="dxa"/>
          </w:tcPr>
          <w:p w14:paraId="7D7353F7" w14:textId="14E0E203" w:rsidR="00C60A90" w:rsidRDefault="007F0D93" w:rsidP="00C60A90">
            <w:pPr>
              <w:jc w:val="center"/>
            </w:pPr>
            <w:r w:rsidRPr="007F0D93">
              <w:t>536</w:t>
            </w:r>
            <w:r w:rsidR="00C60A90">
              <w:t xml:space="preserve"> awarded</w:t>
            </w:r>
          </w:p>
        </w:tc>
      </w:tr>
      <w:tr w:rsidR="00C60A90" w14:paraId="3D51A0A8" w14:textId="77777777" w:rsidTr="00A9390F">
        <w:trPr>
          <w:trHeight w:val="267"/>
        </w:trPr>
        <w:tc>
          <w:tcPr>
            <w:tcW w:w="4695" w:type="dxa"/>
          </w:tcPr>
          <w:p w14:paraId="76C6C56B" w14:textId="1F9608D9" w:rsidR="00C60A90" w:rsidRDefault="0057223F" w:rsidP="00C60A90">
            <w:pPr>
              <w:jc w:val="center"/>
            </w:pPr>
            <w:r w:rsidRPr="0057223F">
              <w:t>$516,262,234.46</w:t>
            </w:r>
          </w:p>
        </w:tc>
        <w:tc>
          <w:tcPr>
            <w:tcW w:w="4645" w:type="dxa"/>
          </w:tcPr>
          <w:p w14:paraId="4290852B" w14:textId="66EE41D3" w:rsidR="00C60A90" w:rsidRDefault="00221D7B" w:rsidP="00C60A90">
            <w:pPr>
              <w:jc w:val="center"/>
            </w:pPr>
            <w:r w:rsidRPr="00221D7B">
              <w:t>$22,990,406.58</w:t>
            </w:r>
          </w:p>
        </w:tc>
      </w:tr>
    </w:tbl>
    <w:p w14:paraId="6B3D69AA" w14:textId="77777777" w:rsidR="00C60A90" w:rsidRPr="00C60A90" w:rsidRDefault="00C60A90" w:rsidP="00C60A90"/>
    <w:p w14:paraId="123F33EF" w14:textId="2E0B7D65" w:rsidR="00C60A90" w:rsidRDefault="00C60A90" w:rsidP="00C60A90">
      <w:pPr>
        <w:pStyle w:val="Heading2"/>
        <w:rPr>
          <w:rFonts w:eastAsia="Times New Roman"/>
        </w:rPr>
      </w:pPr>
      <w:r>
        <w:rPr>
          <w:rFonts w:eastAsia="Times New Roman"/>
        </w:rPr>
        <w:t>2024/2023 Comparison</w:t>
      </w:r>
    </w:p>
    <w:tbl>
      <w:tblPr>
        <w:tblStyle w:val="TableGrid"/>
        <w:tblW w:w="9348" w:type="dxa"/>
        <w:tblInd w:w="-5" w:type="dxa"/>
        <w:tblLook w:val="04A0" w:firstRow="1" w:lastRow="0" w:firstColumn="1" w:lastColumn="0" w:noHBand="0" w:noVBand="1"/>
      </w:tblPr>
      <w:tblGrid>
        <w:gridCol w:w="2337"/>
        <w:gridCol w:w="2337"/>
        <w:gridCol w:w="2337"/>
        <w:gridCol w:w="2337"/>
      </w:tblGrid>
      <w:tr w:rsidR="00C60A90" w14:paraId="29E58ED0" w14:textId="77777777" w:rsidTr="00A9390F">
        <w:trPr>
          <w:trHeight w:val="264"/>
        </w:trPr>
        <w:tc>
          <w:tcPr>
            <w:tcW w:w="2337" w:type="dxa"/>
            <w:vAlign w:val="center"/>
          </w:tcPr>
          <w:p w14:paraId="4D89AAC8" w14:textId="1C4DBD77" w:rsidR="00C60A90" w:rsidRPr="00C60A90" w:rsidRDefault="00C60A90" w:rsidP="00C60A90">
            <w:pPr>
              <w:jc w:val="center"/>
              <w:rPr>
                <w:b/>
                <w:bCs/>
              </w:rPr>
            </w:pPr>
            <w:r w:rsidRPr="00C60A90">
              <w:rPr>
                <w:b/>
                <w:bCs/>
              </w:rPr>
              <w:t>SEBE Expenditure</w:t>
            </w:r>
          </w:p>
        </w:tc>
        <w:tc>
          <w:tcPr>
            <w:tcW w:w="2337" w:type="dxa"/>
            <w:vAlign w:val="center"/>
          </w:tcPr>
          <w:p w14:paraId="35699FE3" w14:textId="51050372" w:rsidR="00C60A90" w:rsidRPr="00C60A90" w:rsidRDefault="00C60A90" w:rsidP="00C60A90">
            <w:pPr>
              <w:jc w:val="center"/>
              <w:rPr>
                <w:b/>
                <w:bCs/>
              </w:rPr>
            </w:pPr>
            <w:r w:rsidRPr="00C60A90">
              <w:rPr>
                <w:b/>
                <w:bCs/>
              </w:rPr>
              <w:t>2023</w:t>
            </w:r>
          </w:p>
        </w:tc>
        <w:tc>
          <w:tcPr>
            <w:tcW w:w="2337" w:type="dxa"/>
            <w:vAlign w:val="center"/>
          </w:tcPr>
          <w:p w14:paraId="30278A27" w14:textId="6FC83FC4" w:rsidR="00C60A90" w:rsidRPr="00C60A90" w:rsidRDefault="00C60A90" w:rsidP="00C60A90">
            <w:pPr>
              <w:jc w:val="center"/>
              <w:rPr>
                <w:b/>
                <w:bCs/>
              </w:rPr>
            </w:pPr>
            <w:r w:rsidRPr="00C60A90">
              <w:rPr>
                <w:b/>
                <w:bCs/>
              </w:rPr>
              <w:t>2024</w:t>
            </w:r>
          </w:p>
        </w:tc>
        <w:tc>
          <w:tcPr>
            <w:tcW w:w="2337" w:type="dxa"/>
            <w:vAlign w:val="center"/>
          </w:tcPr>
          <w:p w14:paraId="77EBC6F7" w14:textId="38C27A7D" w:rsidR="00C60A90" w:rsidRPr="00C60A90" w:rsidRDefault="00C60A90" w:rsidP="00C60A90">
            <w:pPr>
              <w:jc w:val="center"/>
              <w:rPr>
                <w:b/>
                <w:bCs/>
              </w:rPr>
            </w:pPr>
            <w:r w:rsidRPr="00C60A90">
              <w:rPr>
                <w:b/>
                <w:bCs/>
              </w:rPr>
              <w:t>YoY Expenditure</w:t>
            </w:r>
          </w:p>
        </w:tc>
      </w:tr>
      <w:tr w:rsidR="00C60A90" w14:paraId="3676DBDC" w14:textId="77777777" w:rsidTr="00A9390F">
        <w:trPr>
          <w:trHeight w:val="250"/>
        </w:trPr>
        <w:tc>
          <w:tcPr>
            <w:tcW w:w="2337" w:type="dxa"/>
            <w:vAlign w:val="center"/>
          </w:tcPr>
          <w:p w14:paraId="5D258378" w14:textId="04139115" w:rsidR="00C60A90" w:rsidRDefault="00C60A90" w:rsidP="00C60A90">
            <w:pPr>
              <w:jc w:val="center"/>
            </w:pPr>
            <w:r w:rsidRPr="00C60A90">
              <w:t>Invoices</w:t>
            </w:r>
          </w:p>
        </w:tc>
        <w:tc>
          <w:tcPr>
            <w:tcW w:w="2337" w:type="dxa"/>
            <w:vAlign w:val="center"/>
          </w:tcPr>
          <w:p w14:paraId="03316C5D" w14:textId="7DB18919" w:rsidR="00C60A90" w:rsidRDefault="00C60A90" w:rsidP="00C60A90">
            <w:pPr>
              <w:jc w:val="center"/>
            </w:pPr>
            <w:r w:rsidRPr="00C60A90">
              <w:t>$ 32,483,755.09</w:t>
            </w:r>
          </w:p>
        </w:tc>
        <w:tc>
          <w:tcPr>
            <w:tcW w:w="2337" w:type="dxa"/>
            <w:vAlign w:val="center"/>
          </w:tcPr>
          <w:p w14:paraId="1A16D021" w14:textId="368D396F" w:rsidR="00C60A90" w:rsidRDefault="00C60A90" w:rsidP="00C60A90">
            <w:pPr>
              <w:jc w:val="center"/>
            </w:pPr>
            <w:r w:rsidRPr="00C60A90">
              <w:t xml:space="preserve">$ </w:t>
            </w:r>
            <w:r w:rsidR="00C707AF" w:rsidRPr="00C707AF">
              <w:rPr>
                <w:rFonts w:ascii="Calibri" w:hAnsi="Calibri" w:cs="Calibri"/>
              </w:rPr>
              <w:t>56,408,350.28</w:t>
            </w:r>
          </w:p>
        </w:tc>
        <w:tc>
          <w:tcPr>
            <w:tcW w:w="2337" w:type="dxa"/>
            <w:vAlign w:val="center"/>
          </w:tcPr>
          <w:p w14:paraId="783B3922" w14:textId="51C0EF1C" w:rsidR="00C60A90" w:rsidRDefault="00CE636B" w:rsidP="00C60A90">
            <w:pPr>
              <w:jc w:val="center"/>
            </w:pPr>
            <w:r>
              <w:t>74</w:t>
            </w:r>
            <w:r w:rsidR="00C60A90" w:rsidRPr="00C60A90">
              <w:t>%</w:t>
            </w:r>
            <w:r w:rsidR="00731BF6">
              <w:t xml:space="preserve"> Increase</w:t>
            </w:r>
          </w:p>
        </w:tc>
      </w:tr>
      <w:tr w:rsidR="00C60A90" w14:paraId="6632543B" w14:textId="77777777" w:rsidTr="00A9390F">
        <w:trPr>
          <w:trHeight w:val="250"/>
        </w:trPr>
        <w:tc>
          <w:tcPr>
            <w:tcW w:w="2337" w:type="dxa"/>
            <w:vAlign w:val="center"/>
          </w:tcPr>
          <w:p w14:paraId="48801F66" w14:textId="4B9D39FB" w:rsidR="00C60A90" w:rsidRDefault="00C60A90" w:rsidP="00C60A90">
            <w:pPr>
              <w:jc w:val="center"/>
            </w:pPr>
            <w:r w:rsidRPr="00C60A90">
              <w:t>P.O. s</w:t>
            </w:r>
          </w:p>
        </w:tc>
        <w:tc>
          <w:tcPr>
            <w:tcW w:w="2337" w:type="dxa"/>
            <w:vAlign w:val="center"/>
          </w:tcPr>
          <w:p w14:paraId="76415508" w14:textId="69C62248" w:rsidR="00C60A90" w:rsidRDefault="00C60A90" w:rsidP="00C60A90">
            <w:pPr>
              <w:jc w:val="center"/>
            </w:pPr>
            <w:r w:rsidRPr="00C60A90">
              <w:t>$ 22,691,555.34</w:t>
            </w:r>
          </w:p>
        </w:tc>
        <w:tc>
          <w:tcPr>
            <w:tcW w:w="2337" w:type="dxa"/>
            <w:vAlign w:val="center"/>
          </w:tcPr>
          <w:p w14:paraId="436810F6" w14:textId="3E6C6852" w:rsidR="00C60A90" w:rsidRDefault="00221D7B" w:rsidP="00C60A90">
            <w:pPr>
              <w:jc w:val="center"/>
            </w:pPr>
            <w:r w:rsidRPr="00221D7B">
              <w:t>$22,990,406.58</w:t>
            </w:r>
          </w:p>
        </w:tc>
        <w:tc>
          <w:tcPr>
            <w:tcW w:w="2337" w:type="dxa"/>
            <w:vAlign w:val="center"/>
          </w:tcPr>
          <w:p w14:paraId="0A5F8D5B" w14:textId="043B8B71" w:rsidR="00C60A90" w:rsidRDefault="00731BF6" w:rsidP="00C60A90">
            <w:pPr>
              <w:jc w:val="center"/>
            </w:pPr>
            <w:r>
              <w:t>1</w:t>
            </w:r>
            <w:r w:rsidR="00C60A90" w:rsidRPr="00C60A90">
              <w:t>%</w:t>
            </w:r>
            <w:r>
              <w:t xml:space="preserve"> Increase</w:t>
            </w:r>
          </w:p>
        </w:tc>
      </w:tr>
    </w:tbl>
    <w:p w14:paraId="3A776ABC" w14:textId="16BFB2B2" w:rsidR="00C60A90" w:rsidRPr="00C60A90" w:rsidRDefault="00C60A90" w:rsidP="00C60A90"/>
    <w:p w14:paraId="7DA38ADF" w14:textId="0C9F949D" w:rsidR="00C60A90" w:rsidRDefault="00F24AD2" w:rsidP="00C60A90">
      <w:pPr>
        <w:pStyle w:val="Heading2"/>
      </w:pPr>
      <w:r>
        <w:t xml:space="preserve">2024 </w:t>
      </w:r>
      <w:r w:rsidR="00C60A90">
        <w:t>SEBE P.O.s by Certification</w:t>
      </w:r>
    </w:p>
    <w:tbl>
      <w:tblPr>
        <w:tblStyle w:val="TableGrid"/>
        <w:tblW w:w="9350" w:type="dxa"/>
        <w:tblInd w:w="5" w:type="dxa"/>
        <w:tblLook w:val="04A0" w:firstRow="1" w:lastRow="0" w:firstColumn="1" w:lastColumn="0" w:noHBand="0" w:noVBand="1"/>
      </w:tblPr>
      <w:tblGrid>
        <w:gridCol w:w="3116"/>
        <w:gridCol w:w="3117"/>
        <w:gridCol w:w="3117"/>
      </w:tblGrid>
      <w:tr w:rsidR="009D74A2" w:rsidRPr="0062725C" w14:paraId="363A0AA1" w14:textId="77777777" w:rsidTr="009D74A2">
        <w:trPr>
          <w:trHeight w:val="300"/>
        </w:trPr>
        <w:tc>
          <w:tcPr>
            <w:tcW w:w="3116" w:type="dxa"/>
            <w:tcBorders>
              <w:top w:val="nil"/>
              <w:left w:val="nil"/>
              <w:bottom w:val="single" w:sz="4" w:space="0" w:color="95B3D7"/>
              <w:right w:val="nil"/>
            </w:tcBorders>
            <w:shd w:val="clear" w:color="DCE6F1" w:fill="DCE6F1"/>
            <w:noWrap/>
            <w:vAlign w:val="bottom"/>
            <w:hideMark/>
          </w:tcPr>
          <w:p w14:paraId="72640371" w14:textId="50ABB822" w:rsidR="009D74A2" w:rsidRPr="0062725C" w:rsidRDefault="009D74A2" w:rsidP="009D74A2">
            <w:pPr>
              <w:rPr>
                <w:rFonts w:ascii="Calibri" w:eastAsia="Times New Roman" w:hAnsi="Calibri" w:cs="Calibri"/>
                <w:b/>
                <w:bCs/>
                <w:kern w:val="0"/>
                <w14:ligatures w14:val="none"/>
              </w:rPr>
            </w:pPr>
            <w:r>
              <w:rPr>
                <w:rFonts w:ascii="Calibri" w:hAnsi="Calibri" w:cs="Calibri"/>
                <w:b/>
                <w:bCs/>
              </w:rPr>
              <w:t>Certification</w:t>
            </w:r>
          </w:p>
        </w:tc>
        <w:tc>
          <w:tcPr>
            <w:tcW w:w="3117" w:type="dxa"/>
            <w:tcBorders>
              <w:top w:val="nil"/>
              <w:left w:val="nil"/>
              <w:bottom w:val="single" w:sz="4" w:space="0" w:color="95B3D7"/>
              <w:right w:val="nil"/>
            </w:tcBorders>
            <w:shd w:val="clear" w:color="DCE6F1" w:fill="DCE6F1"/>
            <w:noWrap/>
            <w:vAlign w:val="bottom"/>
            <w:hideMark/>
          </w:tcPr>
          <w:p w14:paraId="01E5091B" w14:textId="01C8B91D" w:rsidR="009D74A2" w:rsidRPr="0062725C" w:rsidRDefault="009D74A2" w:rsidP="009D74A2">
            <w:pPr>
              <w:jc w:val="center"/>
              <w:rPr>
                <w:rFonts w:ascii="Calibri" w:eastAsia="Times New Roman" w:hAnsi="Calibri" w:cs="Calibri"/>
                <w:b/>
                <w:bCs/>
                <w:color w:val="000000"/>
                <w:kern w:val="0"/>
                <w14:ligatures w14:val="none"/>
              </w:rPr>
            </w:pPr>
            <w:r>
              <w:rPr>
                <w:rFonts w:ascii="Calibri" w:hAnsi="Calibri" w:cs="Calibri"/>
                <w:b/>
                <w:bCs/>
                <w:color w:val="000000"/>
              </w:rPr>
              <w:t>Sum of P.</w:t>
            </w:r>
            <w:proofErr w:type="gramStart"/>
            <w:r>
              <w:rPr>
                <w:rFonts w:ascii="Calibri" w:hAnsi="Calibri" w:cs="Calibri"/>
                <w:b/>
                <w:bCs/>
                <w:color w:val="000000"/>
              </w:rPr>
              <w:t>O.s</w:t>
            </w:r>
            <w:proofErr w:type="gramEnd"/>
          </w:p>
        </w:tc>
        <w:tc>
          <w:tcPr>
            <w:tcW w:w="3117" w:type="dxa"/>
            <w:tcBorders>
              <w:top w:val="nil"/>
              <w:left w:val="nil"/>
              <w:bottom w:val="single" w:sz="4" w:space="0" w:color="95B3D7"/>
              <w:right w:val="nil"/>
            </w:tcBorders>
            <w:shd w:val="clear" w:color="DCE6F1" w:fill="DCE6F1"/>
            <w:noWrap/>
            <w:vAlign w:val="bottom"/>
            <w:hideMark/>
          </w:tcPr>
          <w:p w14:paraId="4A9AF872" w14:textId="14ADF35B" w:rsidR="009D74A2" w:rsidRPr="0062725C" w:rsidRDefault="009D74A2" w:rsidP="009D74A2">
            <w:pPr>
              <w:jc w:val="right"/>
              <w:rPr>
                <w:rFonts w:ascii="Calibri" w:eastAsia="Times New Roman" w:hAnsi="Calibri" w:cs="Calibri"/>
                <w:b/>
                <w:bCs/>
                <w:color w:val="000000"/>
                <w:kern w:val="0"/>
                <w14:ligatures w14:val="none"/>
              </w:rPr>
            </w:pPr>
            <w:r>
              <w:rPr>
                <w:rFonts w:ascii="Calibri" w:hAnsi="Calibri" w:cs="Calibri"/>
                <w:b/>
                <w:bCs/>
                <w:color w:val="000000"/>
              </w:rPr>
              <w:t>Sum of Awardees</w:t>
            </w:r>
          </w:p>
        </w:tc>
      </w:tr>
      <w:tr w:rsidR="009D74A2" w:rsidRPr="0062725C" w14:paraId="7E0C4B7C" w14:textId="77777777" w:rsidTr="009D74A2">
        <w:trPr>
          <w:trHeight w:val="300"/>
        </w:trPr>
        <w:tc>
          <w:tcPr>
            <w:tcW w:w="3116" w:type="dxa"/>
            <w:tcBorders>
              <w:top w:val="nil"/>
              <w:left w:val="nil"/>
              <w:bottom w:val="nil"/>
              <w:right w:val="nil"/>
            </w:tcBorders>
            <w:shd w:val="clear" w:color="auto" w:fill="auto"/>
            <w:noWrap/>
            <w:vAlign w:val="bottom"/>
            <w:hideMark/>
          </w:tcPr>
          <w:p w14:paraId="6BB68B77" w14:textId="53935967" w:rsidR="009D74A2" w:rsidRPr="0062725C" w:rsidRDefault="009D74A2" w:rsidP="009D74A2">
            <w:pPr>
              <w:rPr>
                <w:rFonts w:ascii="Calibri" w:eastAsia="Times New Roman" w:hAnsi="Calibri" w:cs="Calibri"/>
                <w:kern w:val="0"/>
                <w14:ligatures w14:val="none"/>
              </w:rPr>
            </w:pPr>
            <w:r>
              <w:rPr>
                <w:rFonts w:ascii="Calibri" w:hAnsi="Calibri" w:cs="Calibri"/>
              </w:rPr>
              <w:t>DBE</w:t>
            </w:r>
          </w:p>
        </w:tc>
        <w:tc>
          <w:tcPr>
            <w:tcW w:w="3117" w:type="dxa"/>
            <w:tcBorders>
              <w:top w:val="nil"/>
              <w:left w:val="nil"/>
              <w:bottom w:val="nil"/>
              <w:right w:val="nil"/>
            </w:tcBorders>
            <w:shd w:val="clear" w:color="auto" w:fill="auto"/>
            <w:noWrap/>
            <w:vAlign w:val="bottom"/>
            <w:hideMark/>
          </w:tcPr>
          <w:p w14:paraId="55115149" w14:textId="40190743" w:rsidR="009D74A2" w:rsidRPr="0062725C" w:rsidRDefault="009D74A2" w:rsidP="009D74A2">
            <w:pPr>
              <w:jc w:val="center"/>
              <w:rPr>
                <w:rFonts w:ascii="Calibri" w:eastAsia="Times New Roman" w:hAnsi="Calibri" w:cs="Calibri"/>
                <w:kern w:val="0"/>
                <w14:ligatures w14:val="none"/>
              </w:rPr>
            </w:pPr>
            <w:r>
              <w:rPr>
                <w:rFonts w:ascii="Calibri" w:hAnsi="Calibri" w:cs="Calibri"/>
              </w:rPr>
              <w:t>$        844,250.32</w:t>
            </w:r>
          </w:p>
        </w:tc>
        <w:tc>
          <w:tcPr>
            <w:tcW w:w="3117" w:type="dxa"/>
            <w:tcBorders>
              <w:top w:val="nil"/>
              <w:left w:val="nil"/>
              <w:bottom w:val="nil"/>
              <w:right w:val="nil"/>
            </w:tcBorders>
            <w:shd w:val="clear" w:color="auto" w:fill="auto"/>
            <w:noWrap/>
            <w:vAlign w:val="bottom"/>
            <w:hideMark/>
          </w:tcPr>
          <w:p w14:paraId="14683D81" w14:textId="099B4920" w:rsidR="009D74A2" w:rsidRPr="0062725C" w:rsidRDefault="009D74A2" w:rsidP="009D74A2">
            <w:pPr>
              <w:jc w:val="right"/>
              <w:rPr>
                <w:rFonts w:ascii="Calibri" w:eastAsia="Times New Roman" w:hAnsi="Calibri" w:cs="Calibri"/>
                <w:kern w:val="0"/>
                <w14:ligatures w14:val="none"/>
              </w:rPr>
            </w:pPr>
            <w:r>
              <w:rPr>
                <w:rFonts w:ascii="Calibri" w:hAnsi="Calibri" w:cs="Calibri"/>
              </w:rPr>
              <w:t>6</w:t>
            </w:r>
          </w:p>
        </w:tc>
      </w:tr>
      <w:tr w:rsidR="009D74A2" w:rsidRPr="0062725C" w14:paraId="660E9D65" w14:textId="77777777" w:rsidTr="009D74A2">
        <w:trPr>
          <w:trHeight w:val="300"/>
        </w:trPr>
        <w:tc>
          <w:tcPr>
            <w:tcW w:w="3116" w:type="dxa"/>
            <w:tcBorders>
              <w:top w:val="nil"/>
              <w:left w:val="nil"/>
              <w:bottom w:val="nil"/>
              <w:right w:val="nil"/>
            </w:tcBorders>
            <w:shd w:val="clear" w:color="auto" w:fill="auto"/>
            <w:noWrap/>
            <w:vAlign w:val="bottom"/>
            <w:hideMark/>
          </w:tcPr>
          <w:p w14:paraId="38B8DB25" w14:textId="3064C7A0" w:rsidR="009D74A2" w:rsidRPr="0062725C" w:rsidRDefault="009D74A2" w:rsidP="009D74A2">
            <w:pPr>
              <w:rPr>
                <w:rFonts w:ascii="Calibri" w:eastAsia="Times New Roman" w:hAnsi="Calibri" w:cs="Calibri"/>
                <w:kern w:val="0"/>
                <w14:ligatures w14:val="none"/>
              </w:rPr>
            </w:pPr>
            <w:r>
              <w:rPr>
                <w:rFonts w:ascii="Calibri" w:hAnsi="Calibri" w:cs="Calibri"/>
              </w:rPr>
              <w:t>EDGE</w:t>
            </w:r>
          </w:p>
        </w:tc>
        <w:tc>
          <w:tcPr>
            <w:tcW w:w="3117" w:type="dxa"/>
            <w:tcBorders>
              <w:top w:val="nil"/>
              <w:left w:val="nil"/>
              <w:bottom w:val="nil"/>
              <w:right w:val="nil"/>
            </w:tcBorders>
            <w:shd w:val="clear" w:color="auto" w:fill="auto"/>
            <w:noWrap/>
            <w:vAlign w:val="bottom"/>
            <w:hideMark/>
          </w:tcPr>
          <w:p w14:paraId="26BBE11A" w14:textId="60A07747" w:rsidR="009D74A2" w:rsidRPr="0062725C" w:rsidRDefault="009D74A2" w:rsidP="009D74A2">
            <w:pPr>
              <w:jc w:val="center"/>
              <w:rPr>
                <w:rFonts w:ascii="Calibri" w:eastAsia="Times New Roman" w:hAnsi="Calibri" w:cs="Calibri"/>
                <w:kern w:val="0"/>
                <w14:ligatures w14:val="none"/>
              </w:rPr>
            </w:pPr>
            <w:r>
              <w:rPr>
                <w:rFonts w:ascii="Calibri" w:hAnsi="Calibri" w:cs="Calibri"/>
              </w:rPr>
              <w:t>$        952,600.00</w:t>
            </w:r>
          </w:p>
        </w:tc>
        <w:tc>
          <w:tcPr>
            <w:tcW w:w="3117" w:type="dxa"/>
            <w:tcBorders>
              <w:top w:val="nil"/>
              <w:left w:val="nil"/>
              <w:bottom w:val="nil"/>
              <w:right w:val="nil"/>
            </w:tcBorders>
            <w:shd w:val="clear" w:color="auto" w:fill="auto"/>
            <w:noWrap/>
            <w:vAlign w:val="bottom"/>
            <w:hideMark/>
          </w:tcPr>
          <w:p w14:paraId="10B760F0" w14:textId="6ED4E78C" w:rsidR="009D74A2" w:rsidRPr="0062725C" w:rsidRDefault="009D74A2" w:rsidP="009D74A2">
            <w:pPr>
              <w:jc w:val="right"/>
              <w:rPr>
                <w:rFonts w:ascii="Calibri" w:eastAsia="Times New Roman" w:hAnsi="Calibri" w:cs="Calibri"/>
                <w:kern w:val="0"/>
                <w14:ligatures w14:val="none"/>
              </w:rPr>
            </w:pPr>
            <w:r>
              <w:rPr>
                <w:rFonts w:ascii="Calibri" w:hAnsi="Calibri" w:cs="Calibri"/>
              </w:rPr>
              <w:t>2</w:t>
            </w:r>
          </w:p>
        </w:tc>
      </w:tr>
      <w:tr w:rsidR="009D74A2" w:rsidRPr="0062725C" w14:paraId="5F503BBC" w14:textId="77777777" w:rsidTr="009D74A2">
        <w:trPr>
          <w:trHeight w:val="300"/>
        </w:trPr>
        <w:tc>
          <w:tcPr>
            <w:tcW w:w="3116" w:type="dxa"/>
            <w:tcBorders>
              <w:top w:val="nil"/>
              <w:left w:val="nil"/>
              <w:bottom w:val="nil"/>
              <w:right w:val="nil"/>
            </w:tcBorders>
            <w:shd w:val="clear" w:color="auto" w:fill="auto"/>
            <w:noWrap/>
            <w:vAlign w:val="bottom"/>
            <w:hideMark/>
          </w:tcPr>
          <w:p w14:paraId="59B90D19" w14:textId="0B80C677" w:rsidR="009D74A2" w:rsidRPr="0062725C" w:rsidRDefault="009D74A2" w:rsidP="009D74A2">
            <w:pPr>
              <w:rPr>
                <w:rFonts w:ascii="Calibri" w:eastAsia="Times New Roman" w:hAnsi="Calibri" w:cs="Calibri"/>
                <w:kern w:val="0"/>
                <w14:ligatures w14:val="none"/>
              </w:rPr>
            </w:pPr>
            <w:r>
              <w:rPr>
                <w:rFonts w:ascii="Calibri" w:hAnsi="Calibri" w:cs="Calibri"/>
              </w:rPr>
              <w:t>LEDE</w:t>
            </w:r>
          </w:p>
        </w:tc>
        <w:tc>
          <w:tcPr>
            <w:tcW w:w="3117" w:type="dxa"/>
            <w:tcBorders>
              <w:top w:val="nil"/>
              <w:left w:val="nil"/>
              <w:bottom w:val="nil"/>
              <w:right w:val="nil"/>
            </w:tcBorders>
            <w:shd w:val="clear" w:color="auto" w:fill="auto"/>
            <w:noWrap/>
            <w:vAlign w:val="bottom"/>
            <w:hideMark/>
          </w:tcPr>
          <w:p w14:paraId="2B385705" w14:textId="0DC933E4" w:rsidR="009D74A2" w:rsidRPr="0062725C" w:rsidRDefault="009D74A2" w:rsidP="009D74A2">
            <w:pPr>
              <w:jc w:val="center"/>
              <w:rPr>
                <w:rFonts w:ascii="Calibri" w:eastAsia="Times New Roman" w:hAnsi="Calibri" w:cs="Calibri"/>
                <w:kern w:val="0"/>
                <w14:ligatures w14:val="none"/>
              </w:rPr>
            </w:pPr>
            <w:r>
              <w:rPr>
                <w:rFonts w:ascii="Calibri" w:hAnsi="Calibri" w:cs="Calibri"/>
              </w:rPr>
              <w:t>$    1,025,754.81</w:t>
            </w:r>
          </w:p>
        </w:tc>
        <w:tc>
          <w:tcPr>
            <w:tcW w:w="3117" w:type="dxa"/>
            <w:tcBorders>
              <w:top w:val="nil"/>
              <w:left w:val="nil"/>
              <w:bottom w:val="nil"/>
              <w:right w:val="nil"/>
            </w:tcBorders>
            <w:shd w:val="clear" w:color="auto" w:fill="auto"/>
            <w:noWrap/>
            <w:vAlign w:val="bottom"/>
            <w:hideMark/>
          </w:tcPr>
          <w:p w14:paraId="2B6F139D" w14:textId="5BFB5CE0" w:rsidR="009D74A2" w:rsidRPr="0062725C" w:rsidRDefault="009D74A2" w:rsidP="009D74A2">
            <w:pPr>
              <w:jc w:val="right"/>
              <w:rPr>
                <w:rFonts w:ascii="Calibri" w:eastAsia="Times New Roman" w:hAnsi="Calibri" w:cs="Calibri"/>
                <w:kern w:val="0"/>
                <w14:ligatures w14:val="none"/>
              </w:rPr>
            </w:pPr>
            <w:r>
              <w:rPr>
                <w:rFonts w:ascii="Calibri" w:hAnsi="Calibri" w:cs="Calibri"/>
              </w:rPr>
              <w:t>19</w:t>
            </w:r>
          </w:p>
        </w:tc>
      </w:tr>
      <w:tr w:rsidR="009D74A2" w:rsidRPr="0062725C" w14:paraId="7801D2CB" w14:textId="77777777" w:rsidTr="009D74A2">
        <w:trPr>
          <w:trHeight w:val="300"/>
        </w:trPr>
        <w:tc>
          <w:tcPr>
            <w:tcW w:w="3116" w:type="dxa"/>
            <w:tcBorders>
              <w:top w:val="nil"/>
              <w:left w:val="nil"/>
              <w:bottom w:val="nil"/>
              <w:right w:val="nil"/>
            </w:tcBorders>
            <w:shd w:val="clear" w:color="auto" w:fill="auto"/>
            <w:noWrap/>
            <w:vAlign w:val="bottom"/>
            <w:hideMark/>
          </w:tcPr>
          <w:p w14:paraId="24108300" w14:textId="51CA003C" w:rsidR="009D74A2" w:rsidRPr="0062725C" w:rsidRDefault="009D74A2" w:rsidP="009D74A2">
            <w:pPr>
              <w:rPr>
                <w:rFonts w:ascii="Calibri" w:eastAsia="Times New Roman" w:hAnsi="Calibri" w:cs="Calibri"/>
                <w:kern w:val="0"/>
                <w14:ligatures w14:val="none"/>
              </w:rPr>
            </w:pPr>
            <w:r>
              <w:rPr>
                <w:rFonts w:ascii="Calibri" w:hAnsi="Calibri" w:cs="Calibri"/>
              </w:rPr>
              <w:t>MBE</w:t>
            </w:r>
          </w:p>
        </w:tc>
        <w:tc>
          <w:tcPr>
            <w:tcW w:w="3117" w:type="dxa"/>
            <w:tcBorders>
              <w:top w:val="nil"/>
              <w:left w:val="nil"/>
              <w:bottom w:val="nil"/>
              <w:right w:val="nil"/>
            </w:tcBorders>
            <w:shd w:val="clear" w:color="auto" w:fill="auto"/>
            <w:noWrap/>
            <w:vAlign w:val="bottom"/>
            <w:hideMark/>
          </w:tcPr>
          <w:p w14:paraId="287E5977" w14:textId="5971417E" w:rsidR="009D74A2" w:rsidRPr="0062725C" w:rsidRDefault="009D74A2" w:rsidP="009D74A2">
            <w:pPr>
              <w:jc w:val="center"/>
              <w:rPr>
                <w:rFonts w:ascii="Calibri" w:eastAsia="Times New Roman" w:hAnsi="Calibri" w:cs="Calibri"/>
                <w:kern w:val="0"/>
                <w14:ligatures w14:val="none"/>
              </w:rPr>
            </w:pPr>
            <w:r>
              <w:rPr>
                <w:rFonts w:ascii="Calibri" w:hAnsi="Calibri" w:cs="Calibri"/>
              </w:rPr>
              <w:t>$    6,648,957.35</w:t>
            </w:r>
          </w:p>
        </w:tc>
        <w:tc>
          <w:tcPr>
            <w:tcW w:w="3117" w:type="dxa"/>
            <w:tcBorders>
              <w:top w:val="nil"/>
              <w:left w:val="nil"/>
              <w:bottom w:val="nil"/>
              <w:right w:val="nil"/>
            </w:tcBorders>
            <w:shd w:val="clear" w:color="auto" w:fill="auto"/>
            <w:noWrap/>
            <w:vAlign w:val="bottom"/>
            <w:hideMark/>
          </w:tcPr>
          <w:p w14:paraId="123AE221" w14:textId="39C5503C" w:rsidR="009D74A2" w:rsidRPr="0062725C" w:rsidRDefault="009D74A2" w:rsidP="009D74A2">
            <w:pPr>
              <w:jc w:val="right"/>
              <w:rPr>
                <w:rFonts w:ascii="Calibri" w:eastAsia="Times New Roman" w:hAnsi="Calibri" w:cs="Calibri"/>
                <w:kern w:val="0"/>
                <w14:ligatures w14:val="none"/>
              </w:rPr>
            </w:pPr>
            <w:r>
              <w:rPr>
                <w:rFonts w:ascii="Calibri" w:hAnsi="Calibri" w:cs="Calibri"/>
              </w:rPr>
              <w:t>95</w:t>
            </w:r>
          </w:p>
        </w:tc>
      </w:tr>
      <w:tr w:rsidR="009D74A2" w:rsidRPr="0062725C" w14:paraId="4E466CEC" w14:textId="77777777" w:rsidTr="009D74A2">
        <w:trPr>
          <w:trHeight w:val="300"/>
        </w:trPr>
        <w:tc>
          <w:tcPr>
            <w:tcW w:w="3116" w:type="dxa"/>
            <w:tcBorders>
              <w:top w:val="nil"/>
              <w:left w:val="nil"/>
              <w:bottom w:val="nil"/>
              <w:right w:val="nil"/>
            </w:tcBorders>
            <w:shd w:val="clear" w:color="auto" w:fill="auto"/>
            <w:noWrap/>
            <w:vAlign w:val="bottom"/>
            <w:hideMark/>
          </w:tcPr>
          <w:p w14:paraId="7900A888" w14:textId="69251C6F" w:rsidR="009D74A2" w:rsidRPr="0062725C" w:rsidRDefault="009D74A2" w:rsidP="009D74A2">
            <w:pPr>
              <w:rPr>
                <w:rFonts w:ascii="Calibri" w:eastAsia="Times New Roman" w:hAnsi="Calibri" w:cs="Calibri"/>
                <w:kern w:val="0"/>
                <w14:ligatures w14:val="none"/>
              </w:rPr>
            </w:pPr>
            <w:r>
              <w:rPr>
                <w:rFonts w:ascii="Calibri" w:hAnsi="Calibri" w:cs="Calibri"/>
              </w:rPr>
              <w:t>SBE</w:t>
            </w:r>
          </w:p>
        </w:tc>
        <w:tc>
          <w:tcPr>
            <w:tcW w:w="3117" w:type="dxa"/>
            <w:tcBorders>
              <w:top w:val="nil"/>
              <w:left w:val="nil"/>
              <w:bottom w:val="nil"/>
              <w:right w:val="nil"/>
            </w:tcBorders>
            <w:shd w:val="clear" w:color="auto" w:fill="auto"/>
            <w:noWrap/>
            <w:vAlign w:val="bottom"/>
            <w:hideMark/>
          </w:tcPr>
          <w:p w14:paraId="294E741A" w14:textId="0178CF29" w:rsidR="009D74A2" w:rsidRPr="0062725C" w:rsidRDefault="009D74A2" w:rsidP="009D74A2">
            <w:pPr>
              <w:jc w:val="center"/>
              <w:rPr>
                <w:rFonts w:ascii="Calibri" w:eastAsia="Times New Roman" w:hAnsi="Calibri" w:cs="Calibri"/>
                <w:kern w:val="0"/>
                <w14:ligatures w14:val="none"/>
              </w:rPr>
            </w:pPr>
            <w:r>
              <w:rPr>
                <w:rFonts w:ascii="Calibri" w:hAnsi="Calibri" w:cs="Calibri"/>
              </w:rPr>
              <w:t>$    2,568,896.90</w:t>
            </w:r>
          </w:p>
        </w:tc>
        <w:tc>
          <w:tcPr>
            <w:tcW w:w="3117" w:type="dxa"/>
            <w:tcBorders>
              <w:top w:val="nil"/>
              <w:left w:val="nil"/>
              <w:bottom w:val="nil"/>
              <w:right w:val="nil"/>
            </w:tcBorders>
            <w:shd w:val="clear" w:color="auto" w:fill="auto"/>
            <w:noWrap/>
            <w:vAlign w:val="bottom"/>
            <w:hideMark/>
          </w:tcPr>
          <w:p w14:paraId="41C8C550" w14:textId="5D8A492D" w:rsidR="009D74A2" w:rsidRPr="0062725C" w:rsidRDefault="009D74A2" w:rsidP="009D74A2">
            <w:pPr>
              <w:jc w:val="right"/>
              <w:rPr>
                <w:rFonts w:ascii="Calibri" w:eastAsia="Times New Roman" w:hAnsi="Calibri" w:cs="Calibri"/>
                <w:kern w:val="0"/>
                <w14:ligatures w14:val="none"/>
              </w:rPr>
            </w:pPr>
            <w:r>
              <w:rPr>
                <w:rFonts w:ascii="Calibri" w:hAnsi="Calibri" w:cs="Calibri"/>
              </w:rPr>
              <w:t>121</w:t>
            </w:r>
          </w:p>
        </w:tc>
      </w:tr>
      <w:tr w:rsidR="009D74A2" w:rsidRPr="0062725C" w14:paraId="30157103" w14:textId="77777777" w:rsidTr="009D74A2">
        <w:trPr>
          <w:trHeight w:val="300"/>
        </w:trPr>
        <w:tc>
          <w:tcPr>
            <w:tcW w:w="3116" w:type="dxa"/>
            <w:tcBorders>
              <w:top w:val="nil"/>
              <w:left w:val="nil"/>
              <w:bottom w:val="nil"/>
              <w:right w:val="nil"/>
            </w:tcBorders>
            <w:shd w:val="clear" w:color="auto" w:fill="auto"/>
            <w:noWrap/>
            <w:vAlign w:val="bottom"/>
            <w:hideMark/>
          </w:tcPr>
          <w:p w14:paraId="7ECD71EC" w14:textId="5BBBBAC7" w:rsidR="009D74A2" w:rsidRPr="0062725C" w:rsidRDefault="009D74A2" w:rsidP="009D74A2">
            <w:pPr>
              <w:rPr>
                <w:rFonts w:ascii="Calibri" w:eastAsia="Times New Roman" w:hAnsi="Calibri" w:cs="Calibri"/>
                <w:kern w:val="0"/>
                <w14:ligatures w14:val="none"/>
              </w:rPr>
            </w:pPr>
            <w:r>
              <w:rPr>
                <w:rFonts w:ascii="Calibri" w:hAnsi="Calibri" w:cs="Calibri"/>
              </w:rPr>
              <w:t>VBE</w:t>
            </w:r>
          </w:p>
        </w:tc>
        <w:tc>
          <w:tcPr>
            <w:tcW w:w="3117" w:type="dxa"/>
            <w:tcBorders>
              <w:top w:val="nil"/>
              <w:left w:val="nil"/>
              <w:bottom w:val="nil"/>
              <w:right w:val="nil"/>
            </w:tcBorders>
            <w:shd w:val="clear" w:color="auto" w:fill="auto"/>
            <w:noWrap/>
            <w:vAlign w:val="bottom"/>
            <w:hideMark/>
          </w:tcPr>
          <w:p w14:paraId="2A9862EC" w14:textId="04F6611B" w:rsidR="009D74A2" w:rsidRPr="0062725C" w:rsidRDefault="009D74A2" w:rsidP="009D74A2">
            <w:pPr>
              <w:jc w:val="center"/>
              <w:rPr>
                <w:rFonts w:ascii="Calibri" w:eastAsia="Times New Roman" w:hAnsi="Calibri" w:cs="Calibri"/>
                <w:kern w:val="0"/>
                <w14:ligatures w14:val="none"/>
              </w:rPr>
            </w:pPr>
            <w:r>
              <w:rPr>
                <w:rFonts w:ascii="Calibri" w:hAnsi="Calibri" w:cs="Calibri"/>
              </w:rPr>
              <w:t>$          33,624.00</w:t>
            </w:r>
          </w:p>
        </w:tc>
        <w:tc>
          <w:tcPr>
            <w:tcW w:w="3117" w:type="dxa"/>
            <w:tcBorders>
              <w:top w:val="nil"/>
              <w:left w:val="nil"/>
              <w:bottom w:val="nil"/>
              <w:right w:val="nil"/>
            </w:tcBorders>
            <w:shd w:val="clear" w:color="auto" w:fill="auto"/>
            <w:noWrap/>
            <w:vAlign w:val="bottom"/>
            <w:hideMark/>
          </w:tcPr>
          <w:p w14:paraId="3317B8B3" w14:textId="433B3FE8" w:rsidR="009D74A2" w:rsidRPr="0062725C" w:rsidRDefault="009D74A2" w:rsidP="009D74A2">
            <w:pPr>
              <w:jc w:val="right"/>
              <w:rPr>
                <w:rFonts w:ascii="Calibri" w:eastAsia="Times New Roman" w:hAnsi="Calibri" w:cs="Calibri"/>
                <w:kern w:val="0"/>
                <w14:ligatures w14:val="none"/>
              </w:rPr>
            </w:pPr>
            <w:r>
              <w:rPr>
                <w:rFonts w:ascii="Calibri" w:hAnsi="Calibri" w:cs="Calibri"/>
              </w:rPr>
              <w:t>3</w:t>
            </w:r>
          </w:p>
        </w:tc>
      </w:tr>
      <w:tr w:rsidR="009D74A2" w:rsidRPr="0062725C" w14:paraId="089C2929" w14:textId="77777777" w:rsidTr="009D74A2">
        <w:trPr>
          <w:trHeight w:val="300"/>
        </w:trPr>
        <w:tc>
          <w:tcPr>
            <w:tcW w:w="3116" w:type="dxa"/>
            <w:tcBorders>
              <w:top w:val="nil"/>
              <w:left w:val="nil"/>
              <w:bottom w:val="nil"/>
              <w:right w:val="nil"/>
            </w:tcBorders>
            <w:shd w:val="clear" w:color="auto" w:fill="auto"/>
            <w:noWrap/>
            <w:vAlign w:val="bottom"/>
            <w:hideMark/>
          </w:tcPr>
          <w:p w14:paraId="419D4C98" w14:textId="1346E60B" w:rsidR="009D74A2" w:rsidRPr="0062725C" w:rsidRDefault="009D74A2" w:rsidP="009D74A2">
            <w:pPr>
              <w:rPr>
                <w:rFonts w:ascii="Calibri" w:eastAsia="Times New Roman" w:hAnsi="Calibri" w:cs="Calibri"/>
                <w:kern w:val="0"/>
                <w14:ligatures w14:val="none"/>
              </w:rPr>
            </w:pPr>
            <w:r>
              <w:rPr>
                <w:rFonts w:ascii="Calibri" w:hAnsi="Calibri" w:cs="Calibri"/>
              </w:rPr>
              <w:t>WBE</w:t>
            </w:r>
          </w:p>
        </w:tc>
        <w:tc>
          <w:tcPr>
            <w:tcW w:w="3117" w:type="dxa"/>
            <w:tcBorders>
              <w:top w:val="nil"/>
              <w:left w:val="nil"/>
              <w:bottom w:val="nil"/>
              <w:right w:val="nil"/>
            </w:tcBorders>
            <w:shd w:val="clear" w:color="auto" w:fill="auto"/>
            <w:noWrap/>
            <w:vAlign w:val="bottom"/>
            <w:hideMark/>
          </w:tcPr>
          <w:p w14:paraId="4A902827" w14:textId="159DA962" w:rsidR="009D74A2" w:rsidRPr="0062725C" w:rsidRDefault="009D74A2" w:rsidP="009D74A2">
            <w:pPr>
              <w:jc w:val="center"/>
              <w:rPr>
                <w:rFonts w:ascii="Calibri" w:eastAsia="Times New Roman" w:hAnsi="Calibri" w:cs="Calibri"/>
                <w:kern w:val="0"/>
                <w14:ligatures w14:val="none"/>
              </w:rPr>
            </w:pPr>
            <w:proofErr w:type="gramStart"/>
            <w:r>
              <w:rPr>
                <w:rFonts w:ascii="Calibri" w:hAnsi="Calibri" w:cs="Calibri"/>
              </w:rPr>
              <w:t>$  10,917,323.50</w:t>
            </w:r>
            <w:proofErr w:type="gramEnd"/>
          </w:p>
        </w:tc>
        <w:tc>
          <w:tcPr>
            <w:tcW w:w="3117" w:type="dxa"/>
            <w:tcBorders>
              <w:top w:val="nil"/>
              <w:left w:val="nil"/>
              <w:bottom w:val="nil"/>
              <w:right w:val="nil"/>
            </w:tcBorders>
            <w:shd w:val="clear" w:color="auto" w:fill="auto"/>
            <w:noWrap/>
            <w:vAlign w:val="bottom"/>
            <w:hideMark/>
          </w:tcPr>
          <w:p w14:paraId="17613E35" w14:textId="2FAEABCE" w:rsidR="009D74A2" w:rsidRPr="0062725C" w:rsidRDefault="009D74A2" w:rsidP="009D74A2">
            <w:pPr>
              <w:jc w:val="right"/>
              <w:rPr>
                <w:rFonts w:ascii="Calibri" w:eastAsia="Times New Roman" w:hAnsi="Calibri" w:cs="Calibri"/>
                <w:kern w:val="0"/>
                <w14:ligatures w14:val="none"/>
              </w:rPr>
            </w:pPr>
            <w:r>
              <w:rPr>
                <w:rFonts w:ascii="Calibri" w:hAnsi="Calibri" w:cs="Calibri"/>
              </w:rPr>
              <w:t>290</w:t>
            </w:r>
          </w:p>
        </w:tc>
      </w:tr>
      <w:tr w:rsidR="009D74A2" w:rsidRPr="0062725C" w14:paraId="2EB2C39E" w14:textId="77777777" w:rsidTr="009D74A2">
        <w:trPr>
          <w:trHeight w:val="300"/>
        </w:trPr>
        <w:tc>
          <w:tcPr>
            <w:tcW w:w="3116" w:type="dxa"/>
            <w:tcBorders>
              <w:top w:val="single" w:sz="4" w:space="0" w:color="95B3D7"/>
              <w:left w:val="nil"/>
              <w:bottom w:val="nil"/>
              <w:right w:val="nil"/>
            </w:tcBorders>
            <w:shd w:val="clear" w:color="DCE6F1" w:fill="DCE6F1"/>
            <w:noWrap/>
            <w:vAlign w:val="bottom"/>
            <w:hideMark/>
          </w:tcPr>
          <w:p w14:paraId="69E3BC52" w14:textId="6CFBC4B6" w:rsidR="009D74A2" w:rsidRPr="0062725C" w:rsidRDefault="009D74A2" w:rsidP="009D74A2">
            <w:pPr>
              <w:rPr>
                <w:rFonts w:ascii="Calibri" w:eastAsia="Times New Roman" w:hAnsi="Calibri" w:cs="Calibri"/>
                <w:b/>
                <w:bCs/>
                <w:kern w:val="0"/>
                <w14:ligatures w14:val="none"/>
              </w:rPr>
            </w:pPr>
            <w:r>
              <w:rPr>
                <w:rFonts w:ascii="Calibri" w:hAnsi="Calibri" w:cs="Calibri"/>
                <w:b/>
                <w:bCs/>
              </w:rPr>
              <w:t>Grand Total</w:t>
            </w:r>
          </w:p>
        </w:tc>
        <w:tc>
          <w:tcPr>
            <w:tcW w:w="3117" w:type="dxa"/>
            <w:tcBorders>
              <w:top w:val="single" w:sz="4" w:space="0" w:color="95B3D7"/>
              <w:left w:val="nil"/>
              <w:bottom w:val="nil"/>
              <w:right w:val="nil"/>
            </w:tcBorders>
            <w:shd w:val="clear" w:color="DCE6F1" w:fill="DCE6F1"/>
            <w:noWrap/>
            <w:vAlign w:val="bottom"/>
            <w:hideMark/>
          </w:tcPr>
          <w:p w14:paraId="60BC78FE" w14:textId="7901876B" w:rsidR="009D74A2" w:rsidRPr="0062725C" w:rsidRDefault="009D74A2" w:rsidP="009D74A2">
            <w:pPr>
              <w:jc w:val="center"/>
              <w:rPr>
                <w:rFonts w:ascii="Calibri" w:eastAsia="Times New Roman" w:hAnsi="Calibri" w:cs="Calibri"/>
                <w:b/>
                <w:bCs/>
                <w:kern w:val="0"/>
                <w14:ligatures w14:val="none"/>
              </w:rPr>
            </w:pPr>
            <w:proofErr w:type="gramStart"/>
            <w:r>
              <w:rPr>
                <w:rFonts w:ascii="Calibri" w:hAnsi="Calibri" w:cs="Calibri"/>
                <w:b/>
                <w:bCs/>
              </w:rPr>
              <w:t>$  22,991,406.88</w:t>
            </w:r>
            <w:proofErr w:type="gramEnd"/>
          </w:p>
        </w:tc>
        <w:tc>
          <w:tcPr>
            <w:tcW w:w="3117" w:type="dxa"/>
            <w:tcBorders>
              <w:top w:val="single" w:sz="4" w:space="0" w:color="95B3D7"/>
              <w:left w:val="nil"/>
              <w:bottom w:val="nil"/>
              <w:right w:val="nil"/>
            </w:tcBorders>
            <w:shd w:val="clear" w:color="DCE6F1" w:fill="DCE6F1"/>
            <w:noWrap/>
            <w:vAlign w:val="bottom"/>
            <w:hideMark/>
          </w:tcPr>
          <w:p w14:paraId="397A94FF" w14:textId="75E4CB4D" w:rsidR="009D74A2" w:rsidRPr="0062725C" w:rsidRDefault="009D74A2" w:rsidP="009D74A2">
            <w:pPr>
              <w:jc w:val="right"/>
              <w:rPr>
                <w:rFonts w:ascii="Calibri" w:eastAsia="Times New Roman" w:hAnsi="Calibri" w:cs="Calibri"/>
                <w:b/>
                <w:bCs/>
                <w:kern w:val="0"/>
                <w14:ligatures w14:val="none"/>
              </w:rPr>
            </w:pPr>
            <w:r>
              <w:rPr>
                <w:rFonts w:ascii="Calibri" w:hAnsi="Calibri" w:cs="Calibri"/>
                <w:b/>
                <w:bCs/>
              </w:rPr>
              <w:t>536</w:t>
            </w:r>
          </w:p>
        </w:tc>
      </w:tr>
    </w:tbl>
    <w:p w14:paraId="0E358B7F" w14:textId="7D31B358" w:rsidR="00A9390F" w:rsidRDefault="00A9390F" w:rsidP="00A9390F"/>
    <w:p w14:paraId="0F1C55F6" w14:textId="0F1BD62B" w:rsidR="00A9390F" w:rsidRPr="00A9390F" w:rsidRDefault="004F12B1" w:rsidP="004F12B1">
      <w:pPr>
        <w:jc w:val="center"/>
      </w:pPr>
      <w:r>
        <w:rPr>
          <w:noProof/>
        </w:rPr>
        <w:lastRenderedPageBreak/>
        <w:drawing>
          <wp:inline distT="0" distB="0" distL="0" distR="0" wp14:anchorId="39F3F947" wp14:editId="5FAEE179">
            <wp:extent cx="4781550" cy="2743200"/>
            <wp:effectExtent l="0" t="0" r="0" b="0"/>
            <wp:docPr id="736243654" name="Chart 1">
              <a:extLst xmlns:a="http://schemas.openxmlformats.org/drawingml/2006/main">
                <a:ext uri="{FF2B5EF4-FFF2-40B4-BE49-F238E27FC236}">
                  <a16:creationId xmlns:a16="http://schemas.microsoft.com/office/drawing/2014/main" id="{F825130C-0DB3-7C7A-BE8E-1E92F7773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D2ACE95" w14:textId="19BA9D6F" w:rsidR="00C60A90" w:rsidRDefault="00F24AD2" w:rsidP="00C60A90">
      <w:pPr>
        <w:pStyle w:val="Heading2"/>
      </w:pPr>
      <w:r>
        <w:t xml:space="preserve">2024 </w:t>
      </w:r>
      <w:r w:rsidR="00C60A90">
        <w:t>SEBE Invoices by Certification</w:t>
      </w:r>
    </w:p>
    <w:p w14:paraId="40B226FC" w14:textId="77777777" w:rsidR="00A36CB2" w:rsidRPr="00A36CB2" w:rsidRDefault="00A36CB2" w:rsidP="00A36CB2"/>
    <w:tbl>
      <w:tblPr>
        <w:tblStyle w:val="TableGrid"/>
        <w:tblW w:w="9350" w:type="dxa"/>
        <w:tblInd w:w="5" w:type="dxa"/>
        <w:tblLook w:val="04A0" w:firstRow="1" w:lastRow="0" w:firstColumn="1" w:lastColumn="0" w:noHBand="0" w:noVBand="1"/>
      </w:tblPr>
      <w:tblGrid>
        <w:gridCol w:w="3116"/>
        <w:gridCol w:w="3117"/>
        <w:gridCol w:w="3117"/>
      </w:tblGrid>
      <w:tr w:rsidR="00BB2193" w:rsidRPr="0062725C" w14:paraId="646381CA" w14:textId="77777777" w:rsidTr="004C3E3F">
        <w:trPr>
          <w:trHeight w:val="300"/>
        </w:trPr>
        <w:tc>
          <w:tcPr>
            <w:tcW w:w="3116" w:type="dxa"/>
            <w:tcBorders>
              <w:top w:val="nil"/>
              <w:left w:val="nil"/>
              <w:bottom w:val="single" w:sz="4" w:space="0" w:color="95B3D7"/>
              <w:right w:val="nil"/>
            </w:tcBorders>
            <w:shd w:val="clear" w:color="DCE6F1" w:fill="DCE6F1"/>
            <w:noWrap/>
            <w:vAlign w:val="bottom"/>
            <w:hideMark/>
          </w:tcPr>
          <w:p w14:paraId="4F9A875A" w14:textId="77777777" w:rsidR="00BB2193" w:rsidRPr="0062725C" w:rsidRDefault="00BB2193" w:rsidP="004C3E3F">
            <w:pPr>
              <w:rPr>
                <w:rFonts w:ascii="Calibri" w:eastAsia="Times New Roman" w:hAnsi="Calibri" w:cs="Calibri"/>
                <w:b/>
                <w:bCs/>
                <w:kern w:val="0"/>
                <w14:ligatures w14:val="none"/>
              </w:rPr>
            </w:pPr>
            <w:r>
              <w:rPr>
                <w:rFonts w:ascii="Calibri" w:hAnsi="Calibri" w:cs="Calibri"/>
                <w:b/>
                <w:bCs/>
              </w:rPr>
              <w:t>Certification</w:t>
            </w:r>
          </w:p>
        </w:tc>
        <w:tc>
          <w:tcPr>
            <w:tcW w:w="3117" w:type="dxa"/>
            <w:tcBorders>
              <w:top w:val="nil"/>
              <w:left w:val="nil"/>
              <w:bottom w:val="single" w:sz="4" w:space="0" w:color="95B3D7"/>
              <w:right w:val="nil"/>
            </w:tcBorders>
            <w:shd w:val="clear" w:color="DCE6F1" w:fill="DCE6F1"/>
            <w:noWrap/>
            <w:vAlign w:val="bottom"/>
            <w:hideMark/>
          </w:tcPr>
          <w:p w14:paraId="76477696" w14:textId="05B2B1CE" w:rsidR="00BB2193" w:rsidRPr="0062725C" w:rsidRDefault="00BB2193" w:rsidP="004C3E3F">
            <w:pPr>
              <w:jc w:val="center"/>
              <w:rPr>
                <w:rFonts w:ascii="Calibri" w:eastAsia="Times New Roman" w:hAnsi="Calibri" w:cs="Calibri"/>
                <w:b/>
                <w:bCs/>
                <w:color w:val="000000"/>
                <w:kern w:val="0"/>
                <w14:ligatures w14:val="none"/>
              </w:rPr>
            </w:pPr>
            <w:r>
              <w:rPr>
                <w:rFonts w:ascii="Calibri" w:hAnsi="Calibri" w:cs="Calibri"/>
                <w:b/>
                <w:bCs/>
                <w:color w:val="000000"/>
              </w:rPr>
              <w:t xml:space="preserve">Sum of </w:t>
            </w:r>
            <w:r w:rsidR="00DB14A4">
              <w:rPr>
                <w:rFonts w:ascii="Calibri" w:hAnsi="Calibri" w:cs="Calibri"/>
                <w:b/>
                <w:bCs/>
                <w:color w:val="000000"/>
              </w:rPr>
              <w:t>Invoice</w:t>
            </w:r>
            <w:r>
              <w:rPr>
                <w:rFonts w:ascii="Calibri" w:hAnsi="Calibri" w:cs="Calibri"/>
                <w:b/>
                <w:bCs/>
                <w:color w:val="000000"/>
              </w:rPr>
              <w:t>s</w:t>
            </w:r>
          </w:p>
        </w:tc>
        <w:tc>
          <w:tcPr>
            <w:tcW w:w="3117" w:type="dxa"/>
            <w:tcBorders>
              <w:top w:val="nil"/>
              <w:left w:val="nil"/>
              <w:bottom w:val="single" w:sz="4" w:space="0" w:color="95B3D7"/>
              <w:right w:val="nil"/>
            </w:tcBorders>
            <w:shd w:val="clear" w:color="DCE6F1" w:fill="DCE6F1"/>
            <w:noWrap/>
            <w:vAlign w:val="bottom"/>
            <w:hideMark/>
          </w:tcPr>
          <w:p w14:paraId="2E9D521A" w14:textId="77777777" w:rsidR="00BB2193" w:rsidRPr="0062725C" w:rsidRDefault="00BB2193" w:rsidP="004C3E3F">
            <w:pPr>
              <w:jc w:val="right"/>
              <w:rPr>
                <w:rFonts w:ascii="Calibri" w:eastAsia="Times New Roman" w:hAnsi="Calibri" w:cs="Calibri"/>
                <w:b/>
                <w:bCs/>
                <w:color w:val="000000"/>
                <w:kern w:val="0"/>
                <w14:ligatures w14:val="none"/>
              </w:rPr>
            </w:pPr>
            <w:r>
              <w:rPr>
                <w:rFonts w:ascii="Calibri" w:hAnsi="Calibri" w:cs="Calibri"/>
                <w:b/>
                <w:bCs/>
                <w:color w:val="000000"/>
              </w:rPr>
              <w:t>Sum of Awardees</w:t>
            </w:r>
          </w:p>
        </w:tc>
      </w:tr>
      <w:tr w:rsidR="00BB2193" w:rsidRPr="0062725C" w14:paraId="309FA166" w14:textId="77777777" w:rsidTr="004C3E3F">
        <w:trPr>
          <w:trHeight w:val="300"/>
        </w:trPr>
        <w:tc>
          <w:tcPr>
            <w:tcW w:w="3116" w:type="dxa"/>
            <w:tcBorders>
              <w:top w:val="nil"/>
              <w:left w:val="nil"/>
              <w:bottom w:val="nil"/>
              <w:right w:val="nil"/>
            </w:tcBorders>
            <w:shd w:val="clear" w:color="auto" w:fill="auto"/>
            <w:noWrap/>
            <w:vAlign w:val="bottom"/>
            <w:hideMark/>
          </w:tcPr>
          <w:p w14:paraId="5877141F" w14:textId="77777777" w:rsidR="00BB2193" w:rsidRPr="0062725C" w:rsidRDefault="00BB2193" w:rsidP="004C3E3F">
            <w:pPr>
              <w:rPr>
                <w:rFonts w:ascii="Calibri" w:eastAsia="Times New Roman" w:hAnsi="Calibri" w:cs="Calibri"/>
                <w:kern w:val="0"/>
                <w14:ligatures w14:val="none"/>
              </w:rPr>
            </w:pPr>
            <w:r>
              <w:rPr>
                <w:rFonts w:ascii="Calibri" w:hAnsi="Calibri" w:cs="Calibri"/>
              </w:rPr>
              <w:t>DBE</w:t>
            </w:r>
          </w:p>
        </w:tc>
        <w:tc>
          <w:tcPr>
            <w:tcW w:w="3117" w:type="dxa"/>
            <w:tcBorders>
              <w:top w:val="nil"/>
              <w:left w:val="nil"/>
              <w:bottom w:val="nil"/>
              <w:right w:val="nil"/>
            </w:tcBorders>
            <w:shd w:val="clear" w:color="auto" w:fill="auto"/>
            <w:noWrap/>
            <w:vAlign w:val="bottom"/>
            <w:hideMark/>
          </w:tcPr>
          <w:p w14:paraId="6B4BDF1F" w14:textId="3C916691" w:rsidR="00BB2193" w:rsidRPr="0062725C" w:rsidRDefault="00DB14A4" w:rsidP="004C3E3F">
            <w:pPr>
              <w:jc w:val="center"/>
              <w:rPr>
                <w:rFonts w:ascii="Calibri" w:eastAsia="Times New Roman" w:hAnsi="Calibri" w:cs="Calibri"/>
                <w:kern w:val="0"/>
                <w14:ligatures w14:val="none"/>
              </w:rPr>
            </w:pPr>
            <w:r w:rsidRPr="00DB14A4">
              <w:rPr>
                <w:rFonts w:ascii="Calibri" w:hAnsi="Calibri" w:cs="Calibri"/>
              </w:rPr>
              <w:t>$         876,850.56</w:t>
            </w:r>
          </w:p>
        </w:tc>
        <w:tc>
          <w:tcPr>
            <w:tcW w:w="3117" w:type="dxa"/>
            <w:tcBorders>
              <w:top w:val="nil"/>
              <w:left w:val="nil"/>
              <w:bottom w:val="nil"/>
              <w:right w:val="nil"/>
            </w:tcBorders>
            <w:shd w:val="clear" w:color="auto" w:fill="auto"/>
            <w:noWrap/>
            <w:vAlign w:val="bottom"/>
            <w:hideMark/>
          </w:tcPr>
          <w:p w14:paraId="58BB9DC0" w14:textId="3AE6651F" w:rsidR="00BB2193" w:rsidRPr="0062725C" w:rsidRDefault="00DB14A4" w:rsidP="004C3E3F">
            <w:pPr>
              <w:jc w:val="right"/>
              <w:rPr>
                <w:rFonts w:ascii="Calibri" w:eastAsia="Times New Roman" w:hAnsi="Calibri" w:cs="Calibri"/>
                <w:kern w:val="0"/>
                <w14:ligatures w14:val="none"/>
              </w:rPr>
            </w:pPr>
            <w:r>
              <w:rPr>
                <w:rFonts w:ascii="Calibri" w:eastAsia="Times New Roman" w:hAnsi="Calibri" w:cs="Calibri"/>
                <w:kern w:val="0"/>
                <w14:ligatures w14:val="none"/>
              </w:rPr>
              <w:t>107</w:t>
            </w:r>
          </w:p>
        </w:tc>
      </w:tr>
      <w:tr w:rsidR="00BB2193" w:rsidRPr="0062725C" w14:paraId="1993CF6D" w14:textId="77777777" w:rsidTr="004C3E3F">
        <w:trPr>
          <w:trHeight w:val="300"/>
        </w:trPr>
        <w:tc>
          <w:tcPr>
            <w:tcW w:w="3116" w:type="dxa"/>
            <w:tcBorders>
              <w:top w:val="nil"/>
              <w:left w:val="nil"/>
              <w:bottom w:val="nil"/>
              <w:right w:val="nil"/>
            </w:tcBorders>
            <w:shd w:val="clear" w:color="auto" w:fill="auto"/>
            <w:noWrap/>
            <w:vAlign w:val="bottom"/>
            <w:hideMark/>
          </w:tcPr>
          <w:p w14:paraId="76FF86F1" w14:textId="77777777" w:rsidR="00BB2193" w:rsidRPr="0062725C" w:rsidRDefault="00BB2193" w:rsidP="004C3E3F">
            <w:pPr>
              <w:rPr>
                <w:rFonts w:ascii="Calibri" w:eastAsia="Times New Roman" w:hAnsi="Calibri" w:cs="Calibri"/>
                <w:kern w:val="0"/>
                <w14:ligatures w14:val="none"/>
              </w:rPr>
            </w:pPr>
            <w:r>
              <w:rPr>
                <w:rFonts w:ascii="Calibri" w:hAnsi="Calibri" w:cs="Calibri"/>
              </w:rPr>
              <w:t>EDGE</w:t>
            </w:r>
          </w:p>
        </w:tc>
        <w:tc>
          <w:tcPr>
            <w:tcW w:w="3117" w:type="dxa"/>
            <w:tcBorders>
              <w:top w:val="nil"/>
              <w:left w:val="nil"/>
              <w:bottom w:val="nil"/>
              <w:right w:val="nil"/>
            </w:tcBorders>
            <w:shd w:val="clear" w:color="auto" w:fill="auto"/>
            <w:noWrap/>
            <w:vAlign w:val="bottom"/>
            <w:hideMark/>
          </w:tcPr>
          <w:p w14:paraId="43E8B0EE" w14:textId="1051B1FC" w:rsidR="00BB2193" w:rsidRPr="0062725C" w:rsidRDefault="00BB2193" w:rsidP="004C3E3F">
            <w:pPr>
              <w:jc w:val="center"/>
              <w:rPr>
                <w:rFonts w:ascii="Calibri" w:eastAsia="Times New Roman" w:hAnsi="Calibri" w:cs="Calibri"/>
                <w:kern w:val="0"/>
                <w14:ligatures w14:val="none"/>
              </w:rPr>
            </w:pPr>
            <w:r>
              <w:rPr>
                <w:rFonts w:ascii="Calibri" w:hAnsi="Calibri" w:cs="Calibri"/>
              </w:rPr>
              <w:t xml:space="preserve">$        </w:t>
            </w:r>
            <w:r w:rsidR="00567068" w:rsidRPr="00567068">
              <w:rPr>
                <w:rFonts w:ascii="Calibri" w:hAnsi="Calibri" w:cs="Calibri"/>
              </w:rPr>
              <w:t>187,285.62</w:t>
            </w:r>
          </w:p>
        </w:tc>
        <w:tc>
          <w:tcPr>
            <w:tcW w:w="3117" w:type="dxa"/>
            <w:tcBorders>
              <w:top w:val="nil"/>
              <w:left w:val="nil"/>
              <w:bottom w:val="nil"/>
              <w:right w:val="nil"/>
            </w:tcBorders>
            <w:shd w:val="clear" w:color="auto" w:fill="auto"/>
            <w:noWrap/>
            <w:vAlign w:val="bottom"/>
            <w:hideMark/>
          </w:tcPr>
          <w:p w14:paraId="50D86B28" w14:textId="1DC89B8F" w:rsidR="00BB2193" w:rsidRPr="0062725C" w:rsidRDefault="0077249B" w:rsidP="004C3E3F">
            <w:pPr>
              <w:jc w:val="right"/>
              <w:rPr>
                <w:rFonts w:ascii="Calibri" w:eastAsia="Times New Roman" w:hAnsi="Calibri" w:cs="Calibri"/>
                <w:kern w:val="0"/>
                <w14:ligatures w14:val="none"/>
              </w:rPr>
            </w:pPr>
            <w:r>
              <w:rPr>
                <w:rFonts w:ascii="Calibri" w:eastAsia="Times New Roman" w:hAnsi="Calibri" w:cs="Calibri"/>
                <w:kern w:val="0"/>
                <w14:ligatures w14:val="none"/>
              </w:rPr>
              <w:t>9</w:t>
            </w:r>
          </w:p>
        </w:tc>
      </w:tr>
      <w:tr w:rsidR="00BB2193" w:rsidRPr="0062725C" w14:paraId="43C249B4" w14:textId="77777777" w:rsidTr="004C3E3F">
        <w:trPr>
          <w:trHeight w:val="300"/>
        </w:trPr>
        <w:tc>
          <w:tcPr>
            <w:tcW w:w="3116" w:type="dxa"/>
            <w:tcBorders>
              <w:top w:val="nil"/>
              <w:left w:val="nil"/>
              <w:bottom w:val="nil"/>
              <w:right w:val="nil"/>
            </w:tcBorders>
            <w:shd w:val="clear" w:color="auto" w:fill="auto"/>
            <w:noWrap/>
            <w:vAlign w:val="bottom"/>
            <w:hideMark/>
          </w:tcPr>
          <w:p w14:paraId="56893FAB" w14:textId="77777777" w:rsidR="00BB2193" w:rsidRPr="0062725C" w:rsidRDefault="00BB2193" w:rsidP="004C3E3F">
            <w:pPr>
              <w:rPr>
                <w:rFonts w:ascii="Calibri" w:eastAsia="Times New Roman" w:hAnsi="Calibri" w:cs="Calibri"/>
                <w:kern w:val="0"/>
                <w14:ligatures w14:val="none"/>
              </w:rPr>
            </w:pPr>
            <w:r>
              <w:rPr>
                <w:rFonts w:ascii="Calibri" w:hAnsi="Calibri" w:cs="Calibri"/>
              </w:rPr>
              <w:t>LEDE</w:t>
            </w:r>
          </w:p>
        </w:tc>
        <w:tc>
          <w:tcPr>
            <w:tcW w:w="3117" w:type="dxa"/>
            <w:tcBorders>
              <w:top w:val="nil"/>
              <w:left w:val="nil"/>
              <w:bottom w:val="nil"/>
              <w:right w:val="nil"/>
            </w:tcBorders>
            <w:shd w:val="clear" w:color="auto" w:fill="auto"/>
            <w:noWrap/>
            <w:vAlign w:val="bottom"/>
            <w:hideMark/>
          </w:tcPr>
          <w:p w14:paraId="6A5C705D" w14:textId="37388C2F" w:rsidR="00BB2193" w:rsidRPr="0062725C" w:rsidRDefault="00BB2193" w:rsidP="004C3E3F">
            <w:pPr>
              <w:jc w:val="center"/>
              <w:rPr>
                <w:rFonts w:ascii="Calibri" w:eastAsia="Times New Roman" w:hAnsi="Calibri" w:cs="Calibri"/>
                <w:kern w:val="0"/>
                <w14:ligatures w14:val="none"/>
              </w:rPr>
            </w:pPr>
            <w:r>
              <w:rPr>
                <w:rFonts w:ascii="Calibri" w:hAnsi="Calibri" w:cs="Calibri"/>
              </w:rPr>
              <w:t xml:space="preserve">$    </w:t>
            </w:r>
            <w:r w:rsidR="00567068" w:rsidRPr="00567068">
              <w:rPr>
                <w:rFonts w:ascii="Calibri" w:hAnsi="Calibri" w:cs="Calibri"/>
              </w:rPr>
              <w:t>4,230,672.49</w:t>
            </w:r>
          </w:p>
        </w:tc>
        <w:tc>
          <w:tcPr>
            <w:tcW w:w="3117" w:type="dxa"/>
            <w:tcBorders>
              <w:top w:val="nil"/>
              <w:left w:val="nil"/>
              <w:bottom w:val="nil"/>
              <w:right w:val="nil"/>
            </w:tcBorders>
            <w:shd w:val="clear" w:color="auto" w:fill="auto"/>
            <w:noWrap/>
            <w:vAlign w:val="bottom"/>
            <w:hideMark/>
          </w:tcPr>
          <w:p w14:paraId="774F998A" w14:textId="5F83EBB1" w:rsidR="00BB2193" w:rsidRPr="0062725C" w:rsidRDefault="0077249B" w:rsidP="004C3E3F">
            <w:pPr>
              <w:jc w:val="right"/>
              <w:rPr>
                <w:rFonts w:ascii="Calibri" w:eastAsia="Times New Roman" w:hAnsi="Calibri" w:cs="Calibri"/>
                <w:kern w:val="0"/>
                <w14:ligatures w14:val="none"/>
              </w:rPr>
            </w:pPr>
            <w:r>
              <w:rPr>
                <w:rFonts w:ascii="Calibri" w:eastAsia="Times New Roman" w:hAnsi="Calibri" w:cs="Calibri"/>
                <w:kern w:val="0"/>
                <w14:ligatures w14:val="none"/>
              </w:rPr>
              <w:t>219</w:t>
            </w:r>
          </w:p>
        </w:tc>
      </w:tr>
      <w:tr w:rsidR="00BB2193" w:rsidRPr="0062725C" w14:paraId="742C6458" w14:textId="77777777" w:rsidTr="004C3E3F">
        <w:trPr>
          <w:trHeight w:val="300"/>
        </w:trPr>
        <w:tc>
          <w:tcPr>
            <w:tcW w:w="3116" w:type="dxa"/>
            <w:tcBorders>
              <w:top w:val="nil"/>
              <w:left w:val="nil"/>
              <w:bottom w:val="nil"/>
              <w:right w:val="nil"/>
            </w:tcBorders>
            <w:shd w:val="clear" w:color="auto" w:fill="auto"/>
            <w:noWrap/>
            <w:vAlign w:val="bottom"/>
            <w:hideMark/>
          </w:tcPr>
          <w:p w14:paraId="0F9260ED" w14:textId="77777777" w:rsidR="00BB2193" w:rsidRPr="0062725C" w:rsidRDefault="00BB2193" w:rsidP="004C3E3F">
            <w:pPr>
              <w:rPr>
                <w:rFonts w:ascii="Calibri" w:eastAsia="Times New Roman" w:hAnsi="Calibri" w:cs="Calibri"/>
                <w:kern w:val="0"/>
                <w14:ligatures w14:val="none"/>
              </w:rPr>
            </w:pPr>
            <w:r>
              <w:rPr>
                <w:rFonts w:ascii="Calibri" w:hAnsi="Calibri" w:cs="Calibri"/>
              </w:rPr>
              <w:t>MBE</w:t>
            </w:r>
          </w:p>
        </w:tc>
        <w:tc>
          <w:tcPr>
            <w:tcW w:w="3117" w:type="dxa"/>
            <w:tcBorders>
              <w:top w:val="nil"/>
              <w:left w:val="nil"/>
              <w:bottom w:val="nil"/>
              <w:right w:val="nil"/>
            </w:tcBorders>
            <w:shd w:val="clear" w:color="auto" w:fill="auto"/>
            <w:noWrap/>
            <w:vAlign w:val="bottom"/>
            <w:hideMark/>
          </w:tcPr>
          <w:p w14:paraId="7D9D121A" w14:textId="3794DCD5" w:rsidR="00BB2193" w:rsidRPr="0062725C" w:rsidRDefault="00BB2193" w:rsidP="004C3E3F">
            <w:pPr>
              <w:jc w:val="center"/>
              <w:rPr>
                <w:rFonts w:ascii="Calibri" w:eastAsia="Times New Roman" w:hAnsi="Calibri" w:cs="Calibri"/>
                <w:kern w:val="0"/>
                <w14:ligatures w14:val="none"/>
              </w:rPr>
            </w:pPr>
            <w:r>
              <w:rPr>
                <w:rFonts w:ascii="Calibri" w:hAnsi="Calibri" w:cs="Calibri"/>
              </w:rPr>
              <w:t xml:space="preserve">$    </w:t>
            </w:r>
            <w:r w:rsidR="00567068" w:rsidRPr="00567068">
              <w:rPr>
                <w:rFonts w:ascii="Calibri" w:hAnsi="Calibri" w:cs="Calibri"/>
              </w:rPr>
              <w:t>12,913,073.56</w:t>
            </w:r>
          </w:p>
        </w:tc>
        <w:tc>
          <w:tcPr>
            <w:tcW w:w="3117" w:type="dxa"/>
            <w:tcBorders>
              <w:top w:val="nil"/>
              <w:left w:val="nil"/>
              <w:bottom w:val="nil"/>
              <w:right w:val="nil"/>
            </w:tcBorders>
            <w:shd w:val="clear" w:color="auto" w:fill="auto"/>
            <w:noWrap/>
            <w:vAlign w:val="bottom"/>
            <w:hideMark/>
          </w:tcPr>
          <w:p w14:paraId="0DCC5D85" w14:textId="417693C5" w:rsidR="00BB2193" w:rsidRPr="0062725C" w:rsidRDefault="0077249B" w:rsidP="004C3E3F">
            <w:pPr>
              <w:jc w:val="right"/>
              <w:rPr>
                <w:rFonts w:ascii="Calibri" w:eastAsia="Times New Roman" w:hAnsi="Calibri" w:cs="Calibri"/>
                <w:kern w:val="0"/>
                <w14:ligatures w14:val="none"/>
              </w:rPr>
            </w:pPr>
            <w:r>
              <w:rPr>
                <w:rFonts w:ascii="Calibri" w:eastAsia="Times New Roman" w:hAnsi="Calibri" w:cs="Calibri"/>
                <w:kern w:val="0"/>
                <w14:ligatures w14:val="none"/>
              </w:rPr>
              <w:t>732</w:t>
            </w:r>
          </w:p>
        </w:tc>
      </w:tr>
      <w:tr w:rsidR="00BB2193" w:rsidRPr="0062725C" w14:paraId="6466D1D8" w14:textId="77777777" w:rsidTr="004C3E3F">
        <w:trPr>
          <w:trHeight w:val="300"/>
        </w:trPr>
        <w:tc>
          <w:tcPr>
            <w:tcW w:w="3116" w:type="dxa"/>
            <w:tcBorders>
              <w:top w:val="nil"/>
              <w:left w:val="nil"/>
              <w:bottom w:val="nil"/>
              <w:right w:val="nil"/>
            </w:tcBorders>
            <w:shd w:val="clear" w:color="auto" w:fill="auto"/>
            <w:noWrap/>
            <w:vAlign w:val="bottom"/>
            <w:hideMark/>
          </w:tcPr>
          <w:p w14:paraId="66128A8A" w14:textId="77777777" w:rsidR="00BB2193" w:rsidRPr="0062725C" w:rsidRDefault="00BB2193" w:rsidP="004C3E3F">
            <w:pPr>
              <w:rPr>
                <w:rFonts w:ascii="Calibri" w:eastAsia="Times New Roman" w:hAnsi="Calibri" w:cs="Calibri"/>
                <w:kern w:val="0"/>
                <w14:ligatures w14:val="none"/>
              </w:rPr>
            </w:pPr>
            <w:r>
              <w:rPr>
                <w:rFonts w:ascii="Calibri" w:hAnsi="Calibri" w:cs="Calibri"/>
              </w:rPr>
              <w:t>SBE</w:t>
            </w:r>
          </w:p>
        </w:tc>
        <w:tc>
          <w:tcPr>
            <w:tcW w:w="3117" w:type="dxa"/>
            <w:tcBorders>
              <w:top w:val="nil"/>
              <w:left w:val="nil"/>
              <w:bottom w:val="nil"/>
              <w:right w:val="nil"/>
            </w:tcBorders>
            <w:shd w:val="clear" w:color="auto" w:fill="auto"/>
            <w:noWrap/>
            <w:vAlign w:val="bottom"/>
            <w:hideMark/>
          </w:tcPr>
          <w:p w14:paraId="7059B2A9" w14:textId="672494B0" w:rsidR="00BB2193" w:rsidRPr="0062725C" w:rsidRDefault="00BB2193" w:rsidP="004C3E3F">
            <w:pPr>
              <w:jc w:val="center"/>
              <w:rPr>
                <w:rFonts w:ascii="Calibri" w:eastAsia="Times New Roman" w:hAnsi="Calibri" w:cs="Calibri"/>
                <w:kern w:val="0"/>
                <w14:ligatures w14:val="none"/>
              </w:rPr>
            </w:pPr>
            <w:r>
              <w:rPr>
                <w:rFonts w:ascii="Calibri" w:hAnsi="Calibri" w:cs="Calibri"/>
              </w:rPr>
              <w:t xml:space="preserve">$    </w:t>
            </w:r>
            <w:r w:rsidR="00567068" w:rsidRPr="00567068">
              <w:rPr>
                <w:rFonts w:ascii="Calibri" w:hAnsi="Calibri" w:cs="Calibri"/>
              </w:rPr>
              <w:t>9,637,910.06</w:t>
            </w:r>
          </w:p>
        </w:tc>
        <w:tc>
          <w:tcPr>
            <w:tcW w:w="3117" w:type="dxa"/>
            <w:tcBorders>
              <w:top w:val="nil"/>
              <w:left w:val="nil"/>
              <w:bottom w:val="nil"/>
              <w:right w:val="nil"/>
            </w:tcBorders>
            <w:shd w:val="clear" w:color="auto" w:fill="auto"/>
            <w:noWrap/>
            <w:vAlign w:val="bottom"/>
            <w:hideMark/>
          </w:tcPr>
          <w:p w14:paraId="3C27F821" w14:textId="3629304E" w:rsidR="00BB2193" w:rsidRPr="0062725C" w:rsidRDefault="002152D8" w:rsidP="004C3E3F">
            <w:pPr>
              <w:jc w:val="right"/>
              <w:rPr>
                <w:rFonts w:ascii="Calibri" w:eastAsia="Times New Roman" w:hAnsi="Calibri" w:cs="Calibri"/>
                <w:kern w:val="0"/>
                <w14:ligatures w14:val="none"/>
              </w:rPr>
            </w:pPr>
            <w:r>
              <w:rPr>
                <w:rFonts w:ascii="Calibri" w:eastAsia="Times New Roman" w:hAnsi="Calibri" w:cs="Calibri"/>
                <w:kern w:val="0"/>
                <w14:ligatures w14:val="none"/>
              </w:rPr>
              <w:t>1503</w:t>
            </w:r>
          </w:p>
        </w:tc>
      </w:tr>
      <w:tr w:rsidR="00BB2193" w:rsidRPr="0062725C" w14:paraId="0BB4B238" w14:textId="77777777" w:rsidTr="004C3E3F">
        <w:trPr>
          <w:trHeight w:val="300"/>
        </w:trPr>
        <w:tc>
          <w:tcPr>
            <w:tcW w:w="3116" w:type="dxa"/>
            <w:tcBorders>
              <w:top w:val="nil"/>
              <w:left w:val="nil"/>
              <w:bottom w:val="nil"/>
              <w:right w:val="nil"/>
            </w:tcBorders>
            <w:shd w:val="clear" w:color="auto" w:fill="auto"/>
            <w:noWrap/>
            <w:vAlign w:val="bottom"/>
            <w:hideMark/>
          </w:tcPr>
          <w:p w14:paraId="578D2CB9" w14:textId="77777777" w:rsidR="00BB2193" w:rsidRPr="0062725C" w:rsidRDefault="00BB2193" w:rsidP="004C3E3F">
            <w:pPr>
              <w:rPr>
                <w:rFonts w:ascii="Calibri" w:eastAsia="Times New Roman" w:hAnsi="Calibri" w:cs="Calibri"/>
                <w:kern w:val="0"/>
                <w14:ligatures w14:val="none"/>
              </w:rPr>
            </w:pPr>
            <w:r>
              <w:rPr>
                <w:rFonts w:ascii="Calibri" w:hAnsi="Calibri" w:cs="Calibri"/>
              </w:rPr>
              <w:t>VBE</w:t>
            </w:r>
          </w:p>
        </w:tc>
        <w:tc>
          <w:tcPr>
            <w:tcW w:w="3117" w:type="dxa"/>
            <w:tcBorders>
              <w:top w:val="nil"/>
              <w:left w:val="nil"/>
              <w:bottom w:val="nil"/>
              <w:right w:val="nil"/>
            </w:tcBorders>
            <w:shd w:val="clear" w:color="auto" w:fill="auto"/>
            <w:noWrap/>
            <w:vAlign w:val="bottom"/>
            <w:hideMark/>
          </w:tcPr>
          <w:p w14:paraId="5DF9AC91" w14:textId="508D7810" w:rsidR="00BB2193" w:rsidRPr="0062725C" w:rsidRDefault="00BB2193" w:rsidP="004C3E3F">
            <w:pPr>
              <w:jc w:val="center"/>
              <w:rPr>
                <w:rFonts w:ascii="Calibri" w:eastAsia="Times New Roman" w:hAnsi="Calibri" w:cs="Calibri"/>
                <w:kern w:val="0"/>
                <w14:ligatures w14:val="none"/>
              </w:rPr>
            </w:pPr>
            <w:r>
              <w:rPr>
                <w:rFonts w:ascii="Calibri" w:hAnsi="Calibri" w:cs="Calibri"/>
              </w:rPr>
              <w:t xml:space="preserve">$          </w:t>
            </w:r>
            <w:r w:rsidR="00567068" w:rsidRPr="00567068">
              <w:rPr>
                <w:rFonts w:ascii="Calibri" w:hAnsi="Calibri" w:cs="Calibri"/>
              </w:rPr>
              <w:t>26,740.48</w:t>
            </w:r>
          </w:p>
        </w:tc>
        <w:tc>
          <w:tcPr>
            <w:tcW w:w="3117" w:type="dxa"/>
            <w:tcBorders>
              <w:top w:val="nil"/>
              <w:left w:val="nil"/>
              <w:bottom w:val="nil"/>
              <w:right w:val="nil"/>
            </w:tcBorders>
            <w:shd w:val="clear" w:color="auto" w:fill="auto"/>
            <w:noWrap/>
            <w:vAlign w:val="bottom"/>
            <w:hideMark/>
          </w:tcPr>
          <w:p w14:paraId="4E5E1E14" w14:textId="77777777" w:rsidR="00BB2193" w:rsidRPr="0062725C" w:rsidRDefault="00BB2193" w:rsidP="004C3E3F">
            <w:pPr>
              <w:jc w:val="right"/>
              <w:rPr>
                <w:rFonts w:ascii="Calibri" w:eastAsia="Times New Roman" w:hAnsi="Calibri" w:cs="Calibri"/>
                <w:kern w:val="0"/>
                <w14:ligatures w14:val="none"/>
              </w:rPr>
            </w:pPr>
            <w:r>
              <w:rPr>
                <w:rFonts w:ascii="Calibri" w:hAnsi="Calibri" w:cs="Calibri"/>
              </w:rPr>
              <w:t>3</w:t>
            </w:r>
          </w:p>
        </w:tc>
      </w:tr>
      <w:tr w:rsidR="00BB2193" w:rsidRPr="0062725C" w14:paraId="6C977D45" w14:textId="77777777" w:rsidTr="004C3E3F">
        <w:trPr>
          <w:trHeight w:val="300"/>
        </w:trPr>
        <w:tc>
          <w:tcPr>
            <w:tcW w:w="3116" w:type="dxa"/>
            <w:tcBorders>
              <w:top w:val="nil"/>
              <w:left w:val="nil"/>
              <w:bottom w:val="nil"/>
              <w:right w:val="nil"/>
            </w:tcBorders>
            <w:shd w:val="clear" w:color="auto" w:fill="auto"/>
            <w:noWrap/>
            <w:vAlign w:val="bottom"/>
            <w:hideMark/>
          </w:tcPr>
          <w:p w14:paraId="2E25D6BA" w14:textId="77777777" w:rsidR="00BB2193" w:rsidRPr="0062725C" w:rsidRDefault="00BB2193" w:rsidP="004C3E3F">
            <w:pPr>
              <w:rPr>
                <w:rFonts w:ascii="Calibri" w:eastAsia="Times New Roman" w:hAnsi="Calibri" w:cs="Calibri"/>
                <w:kern w:val="0"/>
                <w14:ligatures w14:val="none"/>
              </w:rPr>
            </w:pPr>
            <w:r>
              <w:rPr>
                <w:rFonts w:ascii="Calibri" w:hAnsi="Calibri" w:cs="Calibri"/>
              </w:rPr>
              <w:t>WBE</w:t>
            </w:r>
          </w:p>
        </w:tc>
        <w:tc>
          <w:tcPr>
            <w:tcW w:w="3117" w:type="dxa"/>
            <w:tcBorders>
              <w:top w:val="nil"/>
              <w:left w:val="nil"/>
              <w:bottom w:val="nil"/>
              <w:right w:val="nil"/>
            </w:tcBorders>
            <w:shd w:val="clear" w:color="auto" w:fill="auto"/>
            <w:noWrap/>
            <w:vAlign w:val="bottom"/>
            <w:hideMark/>
          </w:tcPr>
          <w:p w14:paraId="7CAB62E0" w14:textId="1DEF46EA" w:rsidR="00BB2193" w:rsidRPr="0062725C" w:rsidRDefault="00BB2193" w:rsidP="004C3E3F">
            <w:pPr>
              <w:jc w:val="center"/>
              <w:rPr>
                <w:rFonts w:ascii="Calibri" w:eastAsia="Times New Roman" w:hAnsi="Calibri" w:cs="Calibri"/>
                <w:kern w:val="0"/>
                <w14:ligatures w14:val="none"/>
              </w:rPr>
            </w:pPr>
            <w:proofErr w:type="gramStart"/>
            <w:r>
              <w:rPr>
                <w:rFonts w:ascii="Calibri" w:hAnsi="Calibri" w:cs="Calibri"/>
              </w:rPr>
              <w:t xml:space="preserve">$  </w:t>
            </w:r>
            <w:r w:rsidR="00567068" w:rsidRPr="00567068">
              <w:rPr>
                <w:rFonts w:ascii="Calibri" w:hAnsi="Calibri" w:cs="Calibri"/>
              </w:rPr>
              <w:t>28,535,817.51</w:t>
            </w:r>
            <w:proofErr w:type="gramEnd"/>
          </w:p>
        </w:tc>
        <w:tc>
          <w:tcPr>
            <w:tcW w:w="3117" w:type="dxa"/>
            <w:tcBorders>
              <w:top w:val="nil"/>
              <w:left w:val="nil"/>
              <w:bottom w:val="nil"/>
              <w:right w:val="nil"/>
            </w:tcBorders>
            <w:shd w:val="clear" w:color="auto" w:fill="auto"/>
            <w:noWrap/>
            <w:vAlign w:val="bottom"/>
            <w:hideMark/>
          </w:tcPr>
          <w:p w14:paraId="55FD2C40" w14:textId="2BAE09BB" w:rsidR="00BB2193" w:rsidRPr="0062725C" w:rsidRDefault="002152D8" w:rsidP="004C3E3F">
            <w:pPr>
              <w:jc w:val="right"/>
              <w:rPr>
                <w:rFonts w:ascii="Calibri" w:eastAsia="Times New Roman" w:hAnsi="Calibri" w:cs="Calibri"/>
                <w:kern w:val="0"/>
                <w14:ligatures w14:val="none"/>
              </w:rPr>
            </w:pPr>
            <w:r>
              <w:rPr>
                <w:rFonts w:ascii="Calibri" w:eastAsia="Times New Roman" w:hAnsi="Calibri" w:cs="Calibri"/>
                <w:kern w:val="0"/>
                <w14:ligatures w14:val="none"/>
              </w:rPr>
              <w:t>2775</w:t>
            </w:r>
          </w:p>
        </w:tc>
      </w:tr>
      <w:tr w:rsidR="00BB2193" w:rsidRPr="0062725C" w14:paraId="7F7B2AF5" w14:textId="77777777" w:rsidTr="004C3E3F">
        <w:trPr>
          <w:trHeight w:val="300"/>
        </w:trPr>
        <w:tc>
          <w:tcPr>
            <w:tcW w:w="3116" w:type="dxa"/>
            <w:tcBorders>
              <w:top w:val="single" w:sz="4" w:space="0" w:color="95B3D7"/>
              <w:left w:val="nil"/>
              <w:bottom w:val="nil"/>
              <w:right w:val="nil"/>
            </w:tcBorders>
            <w:shd w:val="clear" w:color="DCE6F1" w:fill="DCE6F1"/>
            <w:noWrap/>
            <w:vAlign w:val="bottom"/>
            <w:hideMark/>
          </w:tcPr>
          <w:p w14:paraId="0AADC119" w14:textId="77777777" w:rsidR="00BB2193" w:rsidRPr="0062725C" w:rsidRDefault="00BB2193" w:rsidP="004C3E3F">
            <w:pPr>
              <w:rPr>
                <w:rFonts w:ascii="Calibri" w:eastAsia="Times New Roman" w:hAnsi="Calibri" w:cs="Calibri"/>
                <w:b/>
                <w:bCs/>
                <w:kern w:val="0"/>
                <w14:ligatures w14:val="none"/>
              </w:rPr>
            </w:pPr>
            <w:r>
              <w:rPr>
                <w:rFonts w:ascii="Calibri" w:hAnsi="Calibri" w:cs="Calibri"/>
                <w:b/>
                <w:bCs/>
              </w:rPr>
              <w:t>Grand Total</w:t>
            </w:r>
          </w:p>
        </w:tc>
        <w:tc>
          <w:tcPr>
            <w:tcW w:w="3117" w:type="dxa"/>
            <w:tcBorders>
              <w:top w:val="single" w:sz="4" w:space="0" w:color="95B3D7"/>
              <w:left w:val="nil"/>
              <w:bottom w:val="nil"/>
              <w:right w:val="nil"/>
            </w:tcBorders>
            <w:shd w:val="clear" w:color="DCE6F1" w:fill="DCE6F1"/>
            <w:noWrap/>
            <w:vAlign w:val="bottom"/>
            <w:hideMark/>
          </w:tcPr>
          <w:p w14:paraId="46D58777" w14:textId="07DA330E" w:rsidR="00BB2193" w:rsidRPr="0062725C" w:rsidRDefault="00BB2193" w:rsidP="004C3E3F">
            <w:pPr>
              <w:jc w:val="center"/>
              <w:rPr>
                <w:rFonts w:ascii="Calibri" w:eastAsia="Times New Roman" w:hAnsi="Calibri" w:cs="Calibri"/>
                <w:b/>
                <w:bCs/>
                <w:kern w:val="0"/>
                <w14:ligatures w14:val="none"/>
              </w:rPr>
            </w:pPr>
            <w:proofErr w:type="gramStart"/>
            <w:r>
              <w:rPr>
                <w:rFonts w:ascii="Calibri" w:hAnsi="Calibri" w:cs="Calibri"/>
                <w:b/>
                <w:bCs/>
              </w:rPr>
              <w:t xml:space="preserve">$  </w:t>
            </w:r>
            <w:r w:rsidR="00567068" w:rsidRPr="00567068">
              <w:rPr>
                <w:rFonts w:ascii="Calibri" w:hAnsi="Calibri" w:cs="Calibri"/>
                <w:b/>
                <w:bCs/>
              </w:rPr>
              <w:t>56,408,350.28</w:t>
            </w:r>
            <w:proofErr w:type="gramEnd"/>
          </w:p>
        </w:tc>
        <w:tc>
          <w:tcPr>
            <w:tcW w:w="3117" w:type="dxa"/>
            <w:tcBorders>
              <w:top w:val="single" w:sz="4" w:space="0" w:color="95B3D7"/>
              <w:left w:val="nil"/>
              <w:bottom w:val="nil"/>
              <w:right w:val="nil"/>
            </w:tcBorders>
            <w:shd w:val="clear" w:color="DCE6F1" w:fill="DCE6F1"/>
            <w:noWrap/>
            <w:vAlign w:val="bottom"/>
            <w:hideMark/>
          </w:tcPr>
          <w:p w14:paraId="08BAC098" w14:textId="4EB1A959" w:rsidR="00BB2193" w:rsidRPr="0062725C" w:rsidRDefault="00567068" w:rsidP="004C3E3F">
            <w:pPr>
              <w:jc w:val="right"/>
              <w:rPr>
                <w:rFonts w:ascii="Calibri" w:eastAsia="Times New Roman" w:hAnsi="Calibri" w:cs="Calibri"/>
                <w:b/>
                <w:bCs/>
                <w:kern w:val="0"/>
                <w14:ligatures w14:val="none"/>
              </w:rPr>
            </w:pPr>
            <w:r>
              <w:rPr>
                <w:rFonts w:ascii="Calibri" w:eastAsia="Times New Roman" w:hAnsi="Calibri" w:cs="Calibri"/>
                <w:b/>
                <w:bCs/>
                <w:kern w:val="0"/>
                <w14:ligatures w14:val="none"/>
              </w:rPr>
              <w:t>5348</w:t>
            </w:r>
          </w:p>
        </w:tc>
      </w:tr>
    </w:tbl>
    <w:p w14:paraId="67147AD8" w14:textId="77777777" w:rsidR="00BB2193" w:rsidRDefault="00BB2193" w:rsidP="00C60A90"/>
    <w:p w14:paraId="47EFA850" w14:textId="367755B8" w:rsidR="00BB2193" w:rsidRDefault="00A36CB2" w:rsidP="00A36CB2">
      <w:pPr>
        <w:jc w:val="center"/>
      </w:pPr>
      <w:r>
        <w:rPr>
          <w:noProof/>
        </w:rPr>
        <w:drawing>
          <wp:inline distT="0" distB="0" distL="0" distR="0" wp14:anchorId="1B204764" wp14:editId="405F8F1C">
            <wp:extent cx="4572000" cy="2787650"/>
            <wp:effectExtent l="0" t="0" r="0" b="12700"/>
            <wp:docPr id="194650054" name="Chart 1">
              <a:extLst xmlns:a="http://schemas.openxmlformats.org/drawingml/2006/main">
                <a:ext uri="{FF2B5EF4-FFF2-40B4-BE49-F238E27FC236}">
                  <a16:creationId xmlns:a16="http://schemas.microsoft.com/office/drawing/2014/main" id="{DAF79123-3B79-2219-3890-0DBA88AC7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5A937AF" w14:textId="46E6076B" w:rsidR="00C60A90" w:rsidRDefault="00C60A90" w:rsidP="00C60A90"/>
    <w:p w14:paraId="76ED77B6" w14:textId="77777777" w:rsidR="004D1DD3" w:rsidRPr="004D1DD3" w:rsidRDefault="004D1DD3" w:rsidP="004D1DD3"/>
    <w:p w14:paraId="6B2D1266" w14:textId="77777777" w:rsidR="004D1DD3" w:rsidRPr="004D1DD3" w:rsidRDefault="004D1DD3" w:rsidP="004D1DD3"/>
    <w:p w14:paraId="7FE393AF" w14:textId="77777777" w:rsidR="004D1DD3" w:rsidRDefault="004D1DD3" w:rsidP="004D1DD3"/>
    <w:p w14:paraId="672F4BEE" w14:textId="14554130" w:rsidR="004D1DD3" w:rsidRPr="004D1DD3" w:rsidRDefault="004D1DD3" w:rsidP="004D1DD3">
      <w:pPr>
        <w:tabs>
          <w:tab w:val="left" w:pos="8040"/>
        </w:tabs>
      </w:pPr>
      <w:r>
        <w:tab/>
        <w:t>$</w:t>
      </w:r>
    </w:p>
    <w:sectPr w:rsidR="004D1DD3" w:rsidRPr="004D1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15"/>
    <w:rsid w:val="000B1355"/>
    <w:rsid w:val="00125D4F"/>
    <w:rsid w:val="001B7001"/>
    <w:rsid w:val="002152D8"/>
    <w:rsid w:val="00221D7B"/>
    <w:rsid w:val="0023777A"/>
    <w:rsid w:val="00263523"/>
    <w:rsid w:val="00280274"/>
    <w:rsid w:val="0038284C"/>
    <w:rsid w:val="003C1A79"/>
    <w:rsid w:val="004B6A77"/>
    <w:rsid w:val="004D1DD3"/>
    <w:rsid w:val="004F12B1"/>
    <w:rsid w:val="00534986"/>
    <w:rsid w:val="00554377"/>
    <w:rsid w:val="00567068"/>
    <w:rsid w:val="0057223F"/>
    <w:rsid w:val="00593DC5"/>
    <w:rsid w:val="0062725C"/>
    <w:rsid w:val="00690CFF"/>
    <w:rsid w:val="006B64BF"/>
    <w:rsid w:val="006F6DEF"/>
    <w:rsid w:val="00731BF6"/>
    <w:rsid w:val="00760715"/>
    <w:rsid w:val="0077249B"/>
    <w:rsid w:val="007A52A9"/>
    <w:rsid w:val="007F0D93"/>
    <w:rsid w:val="008E159A"/>
    <w:rsid w:val="009D74A2"/>
    <w:rsid w:val="009F136F"/>
    <w:rsid w:val="00A36CB2"/>
    <w:rsid w:val="00A9390F"/>
    <w:rsid w:val="00B1002A"/>
    <w:rsid w:val="00B2539E"/>
    <w:rsid w:val="00BB2193"/>
    <w:rsid w:val="00C60A90"/>
    <w:rsid w:val="00C707AF"/>
    <w:rsid w:val="00C739DA"/>
    <w:rsid w:val="00CD015A"/>
    <w:rsid w:val="00CE636B"/>
    <w:rsid w:val="00DB14A4"/>
    <w:rsid w:val="00E374E6"/>
    <w:rsid w:val="00F2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4565"/>
  <w15:chartTrackingRefBased/>
  <w15:docId w15:val="{2F7E2F16-F486-4AD7-A1F9-E9B3711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71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76071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C60A90"/>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0715"/>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760715"/>
    <w:pPr>
      <w:outlineLvl w:val="9"/>
    </w:pPr>
    <w:rPr>
      <w:kern w:val="0"/>
      <w14:ligatures w14:val="none"/>
    </w:rPr>
  </w:style>
  <w:style w:type="paragraph" w:styleId="Revision">
    <w:name w:val="Revision"/>
    <w:hidden/>
    <w:uiPriority w:val="99"/>
    <w:semiHidden/>
    <w:rsid w:val="00760715"/>
    <w:pPr>
      <w:spacing w:after="0" w:line="240" w:lineRule="auto"/>
    </w:pPr>
  </w:style>
  <w:style w:type="character" w:customStyle="1" w:styleId="Heading2Char">
    <w:name w:val="Heading 2 Char"/>
    <w:basedOn w:val="DefaultParagraphFont"/>
    <w:link w:val="Heading2"/>
    <w:uiPriority w:val="9"/>
    <w:rsid w:val="00760715"/>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C60A90"/>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180">
      <w:bodyDiv w:val="1"/>
      <w:marLeft w:val="0"/>
      <w:marRight w:val="0"/>
      <w:marTop w:val="0"/>
      <w:marBottom w:val="0"/>
      <w:divBdr>
        <w:top w:val="none" w:sz="0" w:space="0" w:color="auto"/>
        <w:left w:val="none" w:sz="0" w:space="0" w:color="auto"/>
        <w:bottom w:val="none" w:sz="0" w:space="0" w:color="auto"/>
        <w:right w:val="none" w:sz="0" w:space="0" w:color="auto"/>
      </w:divBdr>
    </w:div>
    <w:div w:id="405298922">
      <w:bodyDiv w:val="1"/>
      <w:marLeft w:val="0"/>
      <w:marRight w:val="0"/>
      <w:marTop w:val="0"/>
      <w:marBottom w:val="0"/>
      <w:divBdr>
        <w:top w:val="none" w:sz="0" w:space="0" w:color="auto"/>
        <w:left w:val="none" w:sz="0" w:space="0" w:color="auto"/>
        <w:bottom w:val="none" w:sz="0" w:space="0" w:color="auto"/>
        <w:right w:val="none" w:sz="0" w:space="0" w:color="auto"/>
      </w:divBdr>
    </w:div>
    <w:div w:id="1407072413">
      <w:bodyDiv w:val="1"/>
      <w:marLeft w:val="0"/>
      <w:marRight w:val="0"/>
      <w:marTop w:val="0"/>
      <w:marBottom w:val="0"/>
      <w:divBdr>
        <w:top w:val="none" w:sz="0" w:space="0" w:color="auto"/>
        <w:left w:val="none" w:sz="0" w:space="0" w:color="auto"/>
        <w:bottom w:val="none" w:sz="0" w:space="0" w:color="auto"/>
        <w:right w:val="none" w:sz="0" w:space="0" w:color="auto"/>
      </w:divBdr>
    </w:div>
    <w:div w:id="1842771785">
      <w:bodyDiv w:val="1"/>
      <w:marLeft w:val="0"/>
      <w:marRight w:val="0"/>
      <w:marTop w:val="0"/>
      <w:marBottom w:val="0"/>
      <w:divBdr>
        <w:top w:val="none" w:sz="0" w:space="0" w:color="auto"/>
        <w:left w:val="none" w:sz="0" w:space="0" w:color="auto"/>
        <w:bottom w:val="none" w:sz="0" w:space="0" w:color="auto"/>
        <w:right w:val="none" w:sz="0" w:space="0" w:color="auto"/>
      </w:divBdr>
    </w:div>
    <w:div w:id="1930850755">
      <w:bodyDiv w:val="1"/>
      <w:marLeft w:val="0"/>
      <w:marRight w:val="0"/>
      <w:marTop w:val="0"/>
      <w:marBottom w:val="0"/>
      <w:divBdr>
        <w:top w:val="none" w:sz="0" w:space="0" w:color="auto"/>
        <w:left w:val="none" w:sz="0" w:space="0" w:color="auto"/>
        <w:bottom w:val="none" w:sz="0" w:space="0" w:color="auto"/>
        <w:right w:val="none" w:sz="0" w:space="0" w:color="auto"/>
      </w:divBdr>
    </w:div>
    <w:div w:id="21254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ali\AppData\Local\Microsoft\Windows\INetCache\Content.Outlook\BYAPKT1I\PRCH_SEBE_POs%20(0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franklincountyohio-my.sharepoint.com/personal/abdibasid_ali_franklincountyohio_gov/Documents/Desktop/DATA/Auditor%20Data/Auditor%20Data%200123-04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[PRCH_SEBE_POs (003).xlsx]Sheet2!PivotTable18</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Sum of P.O.s</c:v>
                </c:pt>
              </c:strCache>
            </c:strRef>
          </c:tx>
          <c:spPr>
            <a:solidFill>
              <a:schemeClr val="accent1"/>
            </a:solidFill>
            <a:ln>
              <a:noFill/>
            </a:ln>
            <a:effectLst/>
          </c:spPr>
          <c:invertIfNegative val="0"/>
          <c:cat>
            <c:strRef>
              <c:f>Sheet2!$A$4:$A$11</c:f>
              <c:strCache>
                <c:ptCount val="7"/>
                <c:pt idx="0">
                  <c:v>DBE</c:v>
                </c:pt>
                <c:pt idx="1">
                  <c:v>EDGE</c:v>
                </c:pt>
                <c:pt idx="2">
                  <c:v>LEDE</c:v>
                </c:pt>
                <c:pt idx="3">
                  <c:v>MBE</c:v>
                </c:pt>
                <c:pt idx="4">
                  <c:v>SBE</c:v>
                </c:pt>
                <c:pt idx="5">
                  <c:v>VBE</c:v>
                </c:pt>
                <c:pt idx="6">
                  <c:v>WBE</c:v>
                </c:pt>
              </c:strCache>
            </c:strRef>
          </c:cat>
          <c:val>
            <c:numRef>
              <c:f>Sheet2!$B$4:$B$11</c:f>
              <c:numCache>
                <c:formatCode>_("$"* #,##0.00_);_("$"* \(#,##0.00\);_("$"* "-"??_);_(@_)</c:formatCode>
                <c:ptCount val="7"/>
                <c:pt idx="0">
                  <c:v>844250.32</c:v>
                </c:pt>
                <c:pt idx="1">
                  <c:v>952600</c:v>
                </c:pt>
                <c:pt idx="2">
                  <c:v>1025754.81</c:v>
                </c:pt>
                <c:pt idx="3">
                  <c:v>6648957.3499999996</c:v>
                </c:pt>
                <c:pt idx="4">
                  <c:v>2568896.9</c:v>
                </c:pt>
                <c:pt idx="5">
                  <c:v>33624</c:v>
                </c:pt>
                <c:pt idx="6">
                  <c:v>10917323.5</c:v>
                </c:pt>
              </c:numCache>
            </c:numRef>
          </c:val>
          <c:extLst>
            <c:ext xmlns:c16="http://schemas.microsoft.com/office/drawing/2014/chart" uri="{C3380CC4-5D6E-409C-BE32-E72D297353CC}">
              <c16:uniqueId val="{00000000-7230-4E52-B2E2-17707270E94B}"/>
            </c:ext>
          </c:extLst>
        </c:ser>
        <c:dLbls>
          <c:showLegendKey val="0"/>
          <c:showVal val="0"/>
          <c:showCatName val="0"/>
          <c:showSerName val="0"/>
          <c:showPercent val="0"/>
          <c:showBubbleSize val="0"/>
        </c:dLbls>
        <c:gapWidth val="219"/>
        <c:overlap val="-27"/>
        <c:axId val="1312451584"/>
        <c:axId val="1312453504"/>
      </c:barChart>
      <c:lineChart>
        <c:grouping val="standard"/>
        <c:varyColors val="0"/>
        <c:ser>
          <c:idx val="1"/>
          <c:order val="1"/>
          <c:tx>
            <c:strRef>
              <c:f>Sheet2!$C$3</c:f>
              <c:strCache>
                <c:ptCount val="1"/>
                <c:pt idx="0">
                  <c:v>Sum of Awardees</c:v>
                </c:pt>
              </c:strCache>
            </c:strRef>
          </c:tx>
          <c:spPr>
            <a:ln w="28575" cap="rnd">
              <a:solidFill>
                <a:schemeClr val="accent2"/>
              </a:solidFill>
              <a:round/>
            </a:ln>
            <a:effectLst/>
          </c:spPr>
          <c:marker>
            <c:symbol val="none"/>
          </c:marker>
          <c:cat>
            <c:strRef>
              <c:f>Sheet2!$A$4:$A$11</c:f>
              <c:strCache>
                <c:ptCount val="7"/>
                <c:pt idx="0">
                  <c:v>DBE</c:v>
                </c:pt>
                <c:pt idx="1">
                  <c:v>EDGE</c:v>
                </c:pt>
                <c:pt idx="2">
                  <c:v>LEDE</c:v>
                </c:pt>
                <c:pt idx="3">
                  <c:v>MBE</c:v>
                </c:pt>
                <c:pt idx="4">
                  <c:v>SBE</c:v>
                </c:pt>
                <c:pt idx="5">
                  <c:v>VBE</c:v>
                </c:pt>
                <c:pt idx="6">
                  <c:v>WBE</c:v>
                </c:pt>
              </c:strCache>
            </c:strRef>
          </c:cat>
          <c:val>
            <c:numRef>
              <c:f>Sheet2!$C$4:$C$11</c:f>
              <c:numCache>
                <c:formatCode>General</c:formatCode>
                <c:ptCount val="7"/>
                <c:pt idx="0">
                  <c:v>6</c:v>
                </c:pt>
                <c:pt idx="1">
                  <c:v>2</c:v>
                </c:pt>
                <c:pt idx="2">
                  <c:v>19</c:v>
                </c:pt>
                <c:pt idx="3">
                  <c:v>95</c:v>
                </c:pt>
                <c:pt idx="4">
                  <c:v>121</c:v>
                </c:pt>
                <c:pt idx="5">
                  <c:v>3</c:v>
                </c:pt>
                <c:pt idx="6">
                  <c:v>290</c:v>
                </c:pt>
              </c:numCache>
            </c:numRef>
          </c:val>
          <c:smooth val="0"/>
          <c:extLst>
            <c:ext xmlns:c16="http://schemas.microsoft.com/office/drawing/2014/chart" uri="{C3380CC4-5D6E-409C-BE32-E72D297353CC}">
              <c16:uniqueId val="{00000001-7230-4E52-B2E2-17707270E94B}"/>
            </c:ext>
          </c:extLst>
        </c:ser>
        <c:dLbls>
          <c:showLegendKey val="0"/>
          <c:showVal val="0"/>
          <c:showCatName val="0"/>
          <c:showSerName val="0"/>
          <c:showPercent val="0"/>
          <c:showBubbleSize val="0"/>
        </c:dLbls>
        <c:marker val="1"/>
        <c:smooth val="0"/>
        <c:axId val="335681999"/>
        <c:axId val="335681519"/>
      </c:lineChart>
      <c:catAx>
        <c:axId val="131245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2453504"/>
        <c:crosses val="autoZero"/>
        <c:auto val="1"/>
        <c:lblAlgn val="ctr"/>
        <c:lblOffset val="100"/>
        <c:noMultiLvlLbl val="0"/>
      </c:catAx>
      <c:valAx>
        <c:axId val="131245350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2451584"/>
        <c:crosses val="autoZero"/>
        <c:crossBetween val="between"/>
      </c:valAx>
      <c:valAx>
        <c:axId val="33568151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681999"/>
        <c:crosses val="max"/>
        <c:crossBetween val="between"/>
      </c:valAx>
      <c:catAx>
        <c:axId val="335681999"/>
        <c:scaling>
          <c:orientation val="minMax"/>
        </c:scaling>
        <c:delete val="1"/>
        <c:axPos val="b"/>
        <c:numFmt formatCode="General" sourceLinked="1"/>
        <c:majorTickMark val="out"/>
        <c:minorTickMark val="none"/>
        <c:tickLblPos val="nextTo"/>
        <c:crossAx val="335681519"/>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[Auditor Data 0123-0424.xlsx]Sheet9!PivotTable20</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Sheet9!$B$3</c:f>
              <c:strCache>
                <c:ptCount val="1"/>
                <c:pt idx="0">
                  <c:v>Sum of Invoices</c:v>
                </c:pt>
              </c:strCache>
            </c:strRef>
          </c:tx>
          <c:spPr>
            <a:solidFill>
              <a:schemeClr val="accent1"/>
            </a:solidFill>
            <a:ln>
              <a:noFill/>
            </a:ln>
            <a:effectLst/>
          </c:spPr>
          <c:invertIfNegative val="0"/>
          <c:cat>
            <c:strRef>
              <c:f>Sheet9!$A$4:$A$11</c:f>
              <c:strCache>
                <c:ptCount val="7"/>
                <c:pt idx="0">
                  <c:v>DBE</c:v>
                </c:pt>
                <c:pt idx="1">
                  <c:v>EDGE</c:v>
                </c:pt>
                <c:pt idx="2">
                  <c:v>LEDE</c:v>
                </c:pt>
                <c:pt idx="3">
                  <c:v>MBE</c:v>
                </c:pt>
                <c:pt idx="4">
                  <c:v>SBE</c:v>
                </c:pt>
                <c:pt idx="5">
                  <c:v>VBE</c:v>
                </c:pt>
                <c:pt idx="6">
                  <c:v>WBE</c:v>
                </c:pt>
              </c:strCache>
            </c:strRef>
          </c:cat>
          <c:val>
            <c:numRef>
              <c:f>Sheet9!$B$4:$B$11</c:f>
              <c:numCache>
                <c:formatCode>_("$"* #,##0.00_);_("$"* \(#,##0.00\);_("$"* "-"??_);_(@_)</c:formatCode>
                <c:ptCount val="7"/>
                <c:pt idx="0">
                  <c:v>876850.56</c:v>
                </c:pt>
                <c:pt idx="1">
                  <c:v>187285.62</c:v>
                </c:pt>
                <c:pt idx="2">
                  <c:v>4230672.49</c:v>
                </c:pt>
                <c:pt idx="3">
                  <c:v>12913073.559999999</c:v>
                </c:pt>
                <c:pt idx="4">
                  <c:v>9637910.0600000005</c:v>
                </c:pt>
                <c:pt idx="5">
                  <c:v>26740.48</c:v>
                </c:pt>
                <c:pt idx="6">
                  <c:v>28535817.509999998</c:v>
                </c:pt>
              </c:numCache>
            </c:numRef>
          </c:val>
          <c:extLst>
            <c:ext xmlns:c16="http://schemas.microsoft.com/office/drawing/2014/chart" uri="{C3380CC4-5D6E-409C-BE32-E72D297353CC}">
              <c16:uniqueId val="{00000000-A5C2-4A01-817B-3A4CD5A24B20}"/>
            </c:ext>
          </c:extLst>
        </c:ser>
        <c:dLbls>
          <c:showLegendKey val="0"/>
          <c:showVal val="0"/>
          <c:showCatName val="0"/>
          <c:showSerName val="0"/>
          <c:showPercent val="0"/>
          <c:showBubbleSize val="0"/>
        </c:dLbls>
        <c:gapWidth val="219"/>
        <c:overlap val="-27"/>
        <c:axId val="1813481920"/>
        <c:axId val="1813476640"/>
      </c:barChart>
      <c:lineChart>
        <c:grouping val="standard"/>
        <c:varyColors val="0"/>
        <c:ser>
          <c:idx val="1"/>
          <c:order val="1"/>
          <c:tx>
            <c:strRef>
              <c:f>Sheet9!$C$3</c:f>
              <c:strCache>
                <c:ptCount val="1"/>
                <c:pt idx="0">
                  <c:v>Sum of  Awardees</c:v>
                </c:pt>
              </c:strCache>
            </c:strRef>
          </c:tx>
          <c:spPr>
            <a:ln w="28575" cap="rnd">
              <a:solidFill>
                <a:schemeClr val="accent2"/>
              </a:solidFill>
              <a:round/>
            </a:ln>
            <a:effectLst/>
          </c:spPr>
          <c:marker>
            <c:symbol val="none"/>
          </c:marker>
          <c:cat>
            <c:strRef>
              <c:f>Sheet9!$A$4:$A$11</c:f>
              <c:strCache>
                <c:ptCount val="7"/>
                <c:pt idx="0">
                  <c:v>DBE</c:v>
                </c:pt>
                <c:pt idx="1">
                  <c:v>EDGE</c:v>
                </c:pt>
                <c:pt idx="2">
                  <c:v>LEDE</c:v>
                </c:pt>
                <c:pt idx="3">
                  <c:v>MBE</c:v>
                </c:pt>
                <c:pt idx="4">
                  <c:v>SBE</c:v>
                </c:pt>
                <c:pt idx="5">
                  <c:v>VBE</c:v>
                </c:pt>
                <c:pt idx="6">
                  <c:v>WBE</c:v>
                </c:pt>
              </c:strCache>
            </c:strRef>
          </c:cat>
          <c:val>
            <c:numRef>
              <c:f>Sheet9!$C$4:$C$11</c:f>
              <c:numCache>
                <c:formatCode>General</c:formatCode>
                <c:ptCount val="7"/>
                <c:pt idx="0">
                  <c:v>107</c:v>
                </c:pt>
                <c:pt idx="1">
                  <c:v>9</c:v>
                </c:pt>
                <c:pt idx="2">
                  <c:v>219</c:v>
                </c:pt>
                <c:pt idx="3">
                  <c:v>732</c:v>
                </c:pt>
                <c:pt idx="4">
                  <c:v>1503</c:v>
                </c:pt>
                <c:pt idx="5">
                  <c:v>3</c:v>
                </c:pt>
                <c:pt idx="6">
                  <c:v>2775</c:v>
                </c:pt>
              </c:numCache>
            </c:numRef>
          </c:val>
          <c:smooth val="0"/>
          <c:extLst>
            <c:ext xmlns:c16="http://schemas.microsoft.com/office/drawing/2014/chart" uri="{C3380CC4-5D6E-409C-BE32-E72D297353CC}">
              <c16:uniqueId val="{00000001-A5C2-4A01-817B-3A4CD5A24B20}"/>
            </c:ext>
          </c:extLst>
        </c:ser>
        <c:dLbls>
          <c:showLegendKey val="0"/>
          <c:showVal val="0"/>
          <c:showCatName val="0"/>
          <c:showSerName val="0"/>
          <c:showPercent val="0"/>
          <c:showBubbleSize val="0"/>
        </c:dLbls>
        <c:marker val="1"/>
        <c:smooth val="0"/>
        <c:axId val="343769679"/>
        <c:axId val="570457007"/>
      </c:lineChart>
      <c:catAx>
        <c:axId val="181348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476640"/>
        <c:crosses val="autoZero"/>
        <c:auto val="1"/>
        <c:lblAlgn val="ctr"/>
        <c:lblOffset val="100"/>
        <c:noMultiLvlLbl val="0"/>
      </c:catAx>
      <c:valAx>
        <c:axId val="1813476640"/>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481920"/>
        <c:crosses val="autoZero"/>
        <c:crossBetween val="between"/>
      </c:valAx>
      <c:valAx>
        <c:axId val="57045700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769679"/>
        <c:crosses val="max"/>
        <c:crossBetween val="between"/>
      </c:valAx>
      <c:catAx>
        <c:axId val="343769679"/>
        <c:scaling>
          <c:orientation val="minMax"/>
        </c:scaling>
        <c:delete val="1"/>
        <c:axPos val="b"/>
        <c:numFmt formatCode="General" sourceLinked="1"/>
        <c:majorTickMark val="out"/>
        <c:minorTickMark val="none"/>
        <c:tickLblPos val="nextTo"/>
        <c:crossAx val="570457007"/>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1DC4-2EE8-4169-A899-FED90C4A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Abdibasid M</dc:creator>
  <cp:keywords/>
  <dc:description/>
  <cp:lastModifiedBy>Withers, Damika A.</cp:lastModifiedBy>
  <cp:revision>11</cp:revision>
  <dcterms:created xsi:type="dcterms:W3CDTF">2025-03-07T21:42:00Z</dcterms:created>
  <dcterms:modified xsi:type="dcterms:W3CDTF">2025-03-07T21:50:00Z</dcterms:modified>
</cp:coreProperties>
</file>